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FC28" w14:textId="77777777" w:rsidR="009B6231" w:rsidRPr="00364AD4" w:rsidRDefault="009B6231" w:rsidP="009B6231">
      <w:pPr>
        <w:spacing w:after="0" w:line="240" w:lineRule="auto"/>
        <w:jc w:val="right"/>
        <w:rPr>
          <w:rFonts w:ascii="Tahoma" w:hAnsi="Tahoma" w:cs="Tahoma"/>
          <w:i/>
          <w:sz w:val="22"/>
          <w:szCs w:val="22"/>
        </w:rPr>
      </w:pPr>
      <w:r>
        <w:rPr>
          <w:rFonts w:ascii="Tahoma" w:hAnsi="Tahoma" w:cs="Tahoma"/>
          <w:i/>
          <w:sz w:val="22"/>
          <w:szCs w:val="22"/>
        </w:rPr>
        <w:t>Unidad Jurídica y Fiduciaria</w:t>
      </w:r>
    </w:p>
    <w:p w14:paraId="7E53F5DF" w14:textId="6B5D632B" w:rsidR="00364AD4" w:rsidRPr="009968FE" w:rsidRDefault="00364AD4" w:rsidP="000D743E">
      <w:pPr>
        <w:spacing w:after="0" w:line="240" w:lineRule="auto"/>
        <w:jc w:val="right"/>
        <w:rPr>
          <w:rFonts w:ascii="Tahoma" w:hAnsi="Tahoma" w:cs="Tahoma"/>
          <w:i/>
          <w:color w:val="820000"/>
          <w:sz w:val="22"/>
          <w:szCs w:val="22"/>
        </w:rPr>
      </w:pPr>
    </w:p>
    <w:p w14:paraId="6CF5287F" w14:textId="4B727EC1" w:rsidR="000D743E" w:rsidRPr="009968FE" w:rsidRDefault="00017EC2" w:rsidP="000D743E">
      <w:pPr>
        <w:spacing w:after="0" w:line="240" w:lineRule="auto"/>
        <w:jc w:val="center"/>
        <w:rPr>
          <w:rFonts w:ascii="Tahoma" w:hAnsi="Tahoma" w:cs="Tahoma"/>
          <w:b/>
          <w:color w:val="820000"/>
          <w:sz w:val="22"/>
          <w:szCs w:val="22"/>
        </w:rPr>
      </w:pPr>
      <w:r>
        <w:rPr>
          <w:rFonts w:ascii="Tahoma" w:hAnsi="Tahoma" w:cs="Tahoma"/>
          <w:b/>
          <w:color w:val="820000"/>
          <w:sz w:val="22"/>
          <w:szCs w:val="22"/>
        </w:rPr>
        <w:t>AVISO DE PRIVACIDAD SIMPLIFICADO</w:t>
      </w:r>
    </w:p>
    <w:p w14:paraId="141F9044" w14:textId="77777777" w:rsidR="000D743E" w:rsidRPr="009968FE" w:rsidRDefault="000D743E" w:rsidP="000D743E">
      <w:pPr>
        <w:spacing w:after="0" w:line="240" w:lineRule="auto"/>
        <w:jc w:val="center"/>
        <w:rPr>
          <w:rFonts w:ascii="Tahoma" w:hAnsi="Tahoma" w:cs="Tahoma"/>
          <w:b/>
          <w:color w:val="C00000"/>
          <w:sz w:val="22"/>
          <w:szCs w:val="22"/>
        </w:rPr>
      </w:pPr>
    </w:p>
    <w:p w14:paraId="19EE4B8F" w14:textId="495CE80A" w:rsidR="000D743E" w:rsidRPr="009968FE" w:rsidRDefault="00364AD4" w:rsidP="000D743E">
      <w:pPr>
        <w:spacing w:after="0" w:line="240" w:lineRule="auto"/>
        <w:jc w:val="center"/>
        <w:rPr>
          <w:rFonts w:ascii="Tahoma" w:hAnsi="Tahoma" w:cs="Tahoma"/>
          <w:b/>
          <w:bCs/>
          <w:sz w:val="22"/>
          <w:szCs w:val="22"/>
        </w:rPr>
      </w:pPr>
      <w:r>
        <w:rPr>
          <w:rFonts w:ascii="Tahoma" w:hAnsi="Tahoma" w:cs="Tahoma"/>
          <w:b/>
          <w:bCs/>
          <w:sz w:val="22"/>
          <w:szCs w:val="22"/>
        </w:rPr>
        <w:t>P</w:t>
      </w:r>
      <w:r w:rsidR="00CF453F">
        <w:rPr>
          <w:rFonts w:ascii="Tahoma" w:hAnsi="Tahoma" w:cs="Tahoma"/>
          <w:b/>
          <w:bCs/>
          <w:sz w:val="22"/>
          <w:szCs w:val="22"/>
        </w:rPr>
        <w:t>ara la contratación de servicios con terceros en términos del artículo 30 y fracción X del artículo 42 de la Ley de Instituciones de Crédito del Banco Nacional de Comercio Exterior, Sociedad Nacional de Crédito, Institución de Banca de Desarrollo.</w:t>
      </w:r>
    </w:p>
    <w:p w14:paraId="65D57208" w14:textId="77777777" w:rsidR="000D743E" w:rsidRPr="008F5107" w:rsidRDefault="000D743E" w:rsidP="000D743E">
      <w:pPr>
        <w:spacing w:after="0" w:line="240" w:lineRule="auto"/>
        <w:jc w:val="center"/>
        <w:rPr>
          <w:rFonts w:ascii="Tahoma" w:hAnsi="Tahoma" w:cs="Tahoma"/>
          <w:b/>
          <w:sz w:val="20"/>
          <w:szCs w:val="20"/>
        </w:rPr>
      </w:pPr>
    </w:p>
    <w:p w14:paraId="488488E1" w14:textId="77777777" w:rsidR="000D743E" w:rsidRPr="008F5107" w:rsidRDefault="000D743E" w:rsidP="00017EC2">
      <w:pPr>
        <w:pStyle w:val="Prrafodelista"/>
        <w:numPr>
          <w:ilvl w:val="0"/>
          <w:numId w:val="3"/>
        </w:numPr>
        <w:spacing w:after="0" w:line="240" w:lineRule="auto"/>
        <w:ind w:left="709" w:hanging="567"/>
        <w:rPr>
          <w:rFonts w:ascii="Tahoma" w:hAnsi="Tahoma" w:cs="Tahoma"/>
          <w:b/>
          <w:sz w:val="20"/>
          <w:szCs w:val="20"/>
        </w:rPr>
      </w:pPr>
      <w:r w:rsidRPr="008F5107">
        <w:rPr>
          <w:rFonts w:ascii="Tahoma" w:hAnsi="Tahoma" w:cs="Tahoma"/>
          <w:b/>
          <w:sz w:val="20"/>
          <w:szCs w:val="20"/>
        </w:rPr>
        <w:t>Denominación y domicilio del responsable</w:t>
      </w:r>
    </w:p>
    <w:p w14:paraId="1F83EFC4" w14:textId="77777777" w:rsidR="000D743E" w:rsidRPr="001E1982" w:rsidRDefault="000D743E" w:rsidP="00017EC2">
      <w:pPr>
        <w:pStyle w:val="Prrafodelista"/>
        <w:spacing w:after="0" w:line="240" w:lineRule="auto"/>
        <w:ind w:left="426" w:hanging="567"/>
        <w:rPr>
          <w:rFonts w:ascii="Tahoma" w:hAnsi="Tahoma" w:cs="Tahoma"/>
          <w:b/>
          <w:sz w:val="20"/>
          <w:szCs w:val="20"/>
        </w:rPr>
      </w:pPr>
    </w:p>
    <w:p w14:paraId="2391E562" w14:textId="32D96461" w:rsidR="000D743E" w:rsidRPr="001E1982" w:rsidRDefault="000D743E" w:rsidP="000D743E">
      <w:pPr>
        <w:pStyle w:val="Prrafodelista"/>
        <w:spacing w:after="0" w:line="240" w:lineRule="auto"/>
        <w:ind w:left="0"/>
        <w:jc w:val="both"/>
        <w:rPr>
          <w:rFonts w:ascii="Tahoma" w:hAnsi="Tahoma" w:cs="Tahoma"/>
          <w:sz w:val="20"/>
          <w:szCs w:val="20"/>
        </w:rPr>
      </w:pPr>
      <w:r w:rsidRPr="001E1982">
        <w:rPr>
          <w:rFonts w:ascii="Tahoma" w:hAnsi="Tahoma" w:cs="Tahoma"/>
          <w:sz w:val="20"/>
          <w:szCs w:val="20"/>
        </w:rPr>
        <w:t xml:space="preserve">El </w:t>
      </w:r>
      <w:r w:rsidRPr="001E1982">
        <w:rPr>
          <w:rFonts w:ascii="Tahoma" w:hAnsi="Tahoma" w:cs="Tahoma"/>
          <w:bCs/>
          <w:sz w:val="20"/>
          <w:szCs w:val="20"/>
        </w:rPr>
        <w:t xml:space="preserve">Banco Nacional de Comercio Exterior, Sociedad Nacional de Crédito, </w:t>
      </w:r>
      <w:r w:rsidR="00880EC4">
        <w:rPr>
          <w:rFonts w:ascii="Tahoma" w:hAnsi="Tahoma" w:cs="Tahoma"/>
          <w:bCs/>
          <w:sz w:val="20"/>
          <w:szCs w:val="20"/>
        </w:rPr>
        <w:t xml:space="preserve">Institución de Banca de </w:t>
      </w:r>
      <w:r w:rsidRPr="001E1982">
        <w:rPr>
          <w:rFonts w:ascii="Tahoma" w:hAnsi="Tahoma" w:cs="Tahoma"/>
          <w:bCs/>
          <w:sz w:val="20"/>
          <w:szCs w:val="20"/>
        </w:rPr>
        <w:t xml:space="preserve">Institución de Banca de Desarrollo </w:t>
      </w:r>
      <w:r w:rsidRPr="001E1982">
        <w:rPr>
          <w:rFonts w:ascii="Tahoma" w:hAnsi="Tahoma" w:cs="Tahoma"/>
          <w:sz w:val="20"/>
          <w:szCs w:val="20"/>
        </w:rPr>
        <w:t xml:space="preserve">(en adelante BANCOMEXT), con domicilio en Periférico Sur 4333, Colonia Jardines en la Montaña, </w:t>
      </w:r>
      <w:r w:rsidR="00647743">
        <w:rPr>
          <w:rFonts w:ascii="Tahoma" w:hAnsi="Tahoma" w:cs="Tahoma"/>
          <w:sz w:val="20"/>
          <w:szCs w:val="20"/>
        </w:rPr>
        <w:t>Demarcación territorial</w:t>
      </w:r>
      <w:r w:rsidRPr="001E1982">
        <w:rPr>
          <w:rFonts w:ascii="Tahoma" w:hAnsi="Tahoma" w:cs="Tahoma"/>
          <w:sz w:val="20"/>
          <w:szCs w:val="20"/>
        </w:rPr>
        <w:t xml:space="preserve"> Tlalpan, Código Postal 14210, Ciuda</w:t>
      </w:r>
      <w:r w:rsidR="00456D83">
        <w:rPr>
          <w:rFonts w:ascii="Tahoma" w:hAnsi="Tahoma" w:cs="Tahoma"/>
          <w:sz w:val="20"/>
          <w:szCs w:val="20"/>
        </w:rPr>
        <w:t xml:space="preserve">d de México, </w:t>
      </w:r>
      <w:r w:rsidR="009B6231">
        <w:rPr>
          <w:rFonts w:ascii="Tahoma" w:hAnsi="Tahoma" w:cs="Tahoma"/>
          <w:sz w:val="20"/>
          <w:szCs w:val="20"/>
        </w:rPr>
        <w:t xml:space="preserve">a través de la Unidad Jurídica y Fiduciaria </w:t>
      </w:r>
      <w:r w:rsidRPr="001E1982">
        <w:rPr>
          <w:rFonts w:ascii="Tahoma" w:hAnsi="Tahoma" w:cs="Tahoma"/>
          <w:sz w:val="20"/>
          <w:szCs w:val="20"/>
        </w:rPr>
        <w:t>es responsable del tratamiento de los datos personales a que se refiere el presente aviso de privacidad, los cuales serán protegidos en cumplimiento a lo dispuesto por la Ley General de Protección de Datos Personales en Posesión de Sujetos Obligados (LGPDPPSO), los Lineamientos Generales de Protección de Datos Personales para el Sector Público y demás normativa que resulte aplicable.</w:t>
      </w:r>
      <w:r w:rsidR="009B6231">
        <w:rPr>
          <w:rFonts w:ascii="Tahoma" w:hAnsi="Tahoma" w:cs="Tahoma"/>
          <w:sz w:val="20"/>
          <w:szCs w:val="20"/>
        </w:rPr>
        <w:t xml:space="preserve"> </w:t>
      </w:r>
    </w:p>
    <w:p w14:paraId="2F199667" w14:textId="77777777" w:rsidR="000D743E" w:rsidRPr="001E1982" w:rsidRDefault="000D743E" w:rsidP="000D743E">
      <w:pPr>
        <w:spacing w:after="0" w:line="240" w:lineRule="auto"/>
        <w:jc w:val="center"/>
        <w:rPr>
          <w:rFonts w:ascii="Tahoma" w:hAnsi="Tahoma" w:cs="Tahoma"/>
          <w:b/>
          <w:bCs/>
          <w:sz w:val="20"/>
          <w:szCs w:val="20"/>
        </w:rPr>
      </w:pPr>
    </w:p>
    <w:p w14:paraId="03ABB0EF" w14:textId="77777777" w:rsidR="000D743E" w:rsidRPr="001E1982" w:rsidRDefault="000D743E" w:rsidP="00017EC2">
      <w:pPr>
        <w:pStyle w:val="Prrafodelista"/>
        <w:numPr>
          <w:ilvl w:val="0"/>
          <w:numId w:val="3"/>
        </w:numPr>
        <w:spacing w:after="0" w:line="240" w:lineRule="auto"/>
        <w:ind w:left="709" w:hanging="567"/>
        <w:rPr>
          <w:rFonts w:ascii="Tahoma" w:hAnsi="Tahoma" w:cs="Tahoma"/>
          <w:b/>
          <w:sz w:val="20"/>
          <w:szCs w:val="20"/>
        </w:rPr>
      </w:pPr>
      <w:r w:rsidRPr="001E1982">
        <w:rPr>
          <w:rFonts w:ascii="Tahoma" w:hAnsi="Tahoma" w:cs="Tahoma"/>
          <w:b/>
          <w:sz w:val="20"/>
          <w:szCs w:val="20"/>
        </w:rPr>
        <w:t xml:space="preserve">Finalidades del tratamiento de datos personales </w:t>
      </w:r>
    </w:p>
    <w:p w14:paraId="6CAF672F" w14:textId="77777777" w:rsidR="000D743E" w:rsidRPr="001E1982" w:rsidRDefault="000D743E" w:rsidP="000D743E">
      <w:pPr>
        <w:spacing w:after="0" w:line="240" w:lineRule="auto"/>
        <w:rPr>
          <w:rFonts w:ascii="Tahoma" w:hAnsi="Tahoma" w:cs="Tahoma"/>
          <w:b/>
          <w:sz w:val="20"/>
          <w:szCs w:val="20"/>
        </w:rPr>
      </w:pPr>
    </w:p>
    <w:p w14:paraId="19957284" w14:textId="346E8113" w:rsidR="009B6231" w:rsidRDefault="009B6231" w:rsidP="009B6231">
      <w:pPr>
        <w:pStyle w:val="Prrafodelista"/>
        <w:numPr>
          <w:ilvl w:val="0"/>
          <w:numId w:val="15"/>
        </w:numPr>
        <w:spacing w:after="0" w:line="240" w:lineRule="auto"/>
        <w:jc w:val="both"/>
        <w:rPr>
          <w:rFonts w:ascii="Tahoma" w:hAnsi="Tahoma" w:cs="Tahoma"/>
          <w:sz w:val="20"/>
          <w:szCs w:val="20"/>
        </w:rPr>
      </w:pPr>
      <w:r w:rsidRPr="00C17EF7">
        <w:rPr>
          <w:rFonts w:ascii="Tahoma" w:hAnsi="Tahoma" w:cs="Tahoma"/>
          <w:sz w:val="20"/>
          <w:szCs w:val="20"/>
        </w:rPr>
        <w:t xml:space="preserve">Para la contratación de los servicios con terceros en términos del artículo 30 y Fracción X del artículo 42 de la Ley de Instituciones de Crédito, relacionado con alguna operación bancaria establecida en el artículo 46 o las finalidades establecidas en el </w:t>
      </w:r>
      <w:r w:rsidR="006B5F29">
        <w:rPr>
          <w:rFonts w:ascii="Tahoma" w:hAnsi="Tahoma" w:cs="Tahoma"/>
          <w:sz w:val="20"/>
          <w:szCs w:val="20"/>
        </w:rPr>
        <w:t>artículo 47 de la citada Ley; y</w:t>
      </w:r>
    </w:p>
    <w:p w14:paraId="0E5A778B" w14:textId="737440E7" w:rsidR="006B5F29" w:rsidRDefault="006B5F29" w:rsidP="009B6231">
      <w:pPr>
        <w:pStyle w:val="Prrafodelista"/>
        <w:numPr>
          <w:ilvl w:val="0"/>
          <w:numId w:val="15"/>
        </w:numPr>
        <w:spacing w:after="0" w:line="240" w:lineRule="auto"/>
        <w:jc w:val="both"/>
        <w:rPr>
          <w:rFonts w:ascii="Tahoma" w:hAnsi="Tahoma" w:cs="Tahoma"/>
          <w:sz w:val="20"/>
          <w:szCs w:val="20"/>
        </w:rPr>
      </w:pPr>
      <w:r>
        <w:rPr>
          <w:rFonts w:ascii="Tahoma" w:hAnsi="Tahoma" w:cs="Tahoma"/>
          <w:sz w:val="20"/>
          <w:szCs w:val="20"/>
        </w:rPr>
        <w:t>P</w:t>
      </w:r>
      <w:r w:rsidR="00CD6ED3">
        <w:rPr>
          <w:rFonts w:ascii="Tahoma" w:hAnsi="Tahoma" w:cs="Tahoma"/>
          <w:sz w:val="20"/>
          <w:szCs w:val="20"/>
        </w:rPr>
        <w:t>ara la integración de</w:t>
      </w:r>
      <w:r>
        <w:rPr>
          <w:rFonts w:ascii="Tahoma" w:hAnsi="Tahoma" w:cs="Tahoma"/>
          <w:sz w:val="20"/>
          <w:szCs w:val="20"/>
        </w:rPr>
        <w:t xml:space="preserve"> los expedientes de las contrataciones.</w:t>
      </w:r>
    </w:p>
    <w:p w14:paraId="60E7C1DB" w14:textId="0E1DECD3" w:rsidR="00052FB7" w:rsidRPr="00017EC2" w:rsidRDefault="00052FB7" w:rsidP="00017EC2">
      <w:pPr>
        <w:spacing w:after="0" w:line="240" w:lineRule="auto"/>
        <w:jc w:val="center"/>
        <w:rPr>
          <w:rFonts w:ascii="Tahoma" w:hAnsi="Tahoma" w:cs="Tahoma"/>
          <w:b/>
          <w:bCs/>
          <w:sz w:val="20"/>
          <w:szCs w:val="20"/>
        </w:rPr>
      </w:pPr>
    </w:p>
    <w:p w14:paraId="478E0A06" w14:textId="2D55A21A" w:rsidR="000D743E" w:rsidRPr="00017EC2" w:rsidRDefault="000D743E" w:rsidP="00017EC2">
      <w:pPr>
        <w:pStyle w:val="Prrafodelista"/>
        <w:numPr>
          <w:ilvl w:val="0"/>
          <w:numId w:val="3"/>
        </w:numPr>
        <w:spacing w:after="0" w:line="240" w:lineRule="auto"/>
        <w:ind w:left="851" w:hanging="709"/>
        <w:rPr>
          <w:rFonts w:ascii="Tahoma" w:hAnsi="Tahoma" w:cs="Tahoma"/>
          <w:b/>
          <w:bCs/>
          <w:sz w:val="20"/>
          <w:szCs w:val="20"/>
        </w:rPr>
      </w:pPr>
      <w:r w:rsidRPr="00017EC2">
        <w:rPr>
          <w:rFonts w:ascii="Tahoma" w:hAnsi="Tahoma" w:cs="Tahoma"/>
          <w:b/>
          <w:bCs/>
          <w:sz w:val="20"/>
          <w:szCs w:val="20"/>
        </w:rPr>
        <w:t xml:space="preserve">Transferencias de datos personales </w:t>
      </w:r>
    </w:p>
    <w:p w14:paraId="2F236744" w14:textId="77777777" w:rsidR="000D743E" w:rsidRPr="001E1982" w:rsidRDefault="000D743E" w:rsidP="000D743E">
      <w:pPr>
        <w:spacing w:after="0" w:line="240" w:lineRule="auto"/>
        <w:jc w:val="both"/>
        <w:rPr>
          <w:rFonts w:ascii="Tahoma" w:hAnsi="Tahoma" w:cs="Tahoma"/>
          <w:sz w:val="20"/>
          <w:szCs w:val="20"/>
        </w:rPr>
      </w:pPr>
    </w:p>
    <w:p w14:paraId="587E70DD" w14:textId="26192D5B" w:rsidR="00384CEB" w:rsidRDefault="00384CEB" w:rsidP="00384CEB">
      <w:pPr>
        <w:pStyle w:val="Prrafodelista"/>
        <w:spacing w:after="0" w:line="240" w:lineRule="auto"/>
        <w:ind w:left="0"/>
        <w:jc w:val="both"/>
        <w:rPr>
          <w:rFonts w:ascii="Tahoma" w:hAnsi="Tahoma" w:cs="Tahoma"/>
          <w:sz w:val="20"/>
          <w:szCs w:val="20"/>
        </w:rPr>
      </w:pPr>
      <w:r w:rsidRPr="00CE05A7">
        <w:rPr>
          <w:rFonts w:ascii="Tahoma" w:hAnsi="Tahoma" w:cs="Tahoma"/>
          <w:sz w:val="20"/>
          <w:szCs w:val="20"/>
        </w:rPr>
        <w:t xml:space="preserve">Le informamos que </w:t>
      </w:r>
      <w:r w:rsidRPr="00CE05A7">
        <w:rPr>
          <w:rFonts w:ascii="Tahoma" w:hAnsi="Tahoma" w:cs="Tahoma"/>
          <w:bCs/>
          <w:sz w:val="20"/>
          <w:szCs w:val="20"/>
        </w:rPr>
        <w:t>BANCOMEXT</w:t>
      </w:r>
      <w:r w:rsidRPr="00CE05A7">
        <w:rPr>
          <w:rFonts w:ascii="Tahoma" w:hAnsi="Tahoma" w:cs="Tahoma"/>
          <w:sz w:val="20"/>
          <w:szCs w:val="20"/>
        </w:rPr>
        <w:t>, no realizará transferencias de datos personales, salvo aquéllas que sean necesarias para atender requerimientos de una autoridad competente o autoridad fiscalizadora que deri</w:t>
      </w:r>
      <w:r>
        <w:rPr>
          <w:rFonts w:ascii="Tahoma" w:hAnsi="Tahoma" w:cs="Tahoma"/>
          <w:sz w:val="20"/>
          <w:szCs w:val="20"/>
        </w:rPr>
        <w:t>ve de auditorías practicadas a e</w:t>
      </w:r>
      <w:r w:rsidRPr="00CE05A7">
        <w:rPr>
          <w:rFonts w:ascii="Tahoma" w:hAnsi="Tahoma" w:cs="Tahoma"/>
          <w:sz w:val="20"/>
          <w:szCs w:val="20"/>
        </w:rPr>
        <w:t>sta Institución, lo cual siempre, deberá de realizarse a través de escrito debidamente fundado y motivado, o bien se actualice alguno de los supuest</w:t>
      </w:r>
      <w:r>
        <w:rPr>
          <w:rFonts w:ascii="Tahoma" w:hAnsi="Tahoma" w:cs="Tahoma"/>
          <w:sz w:val="20"/>
          <w:szCs w:val="20"/>
        </w:rPr>
        <w:t>os señalados en los artículos 16, 60 y 64</w:t>
      </w:r>
      <w:r w:rsidRPr="00CE05A7">
        <w:rPr>
          <w:rFonts w:ascii="Tahoma" w:hAnsi="Tahoma" w:cs="Tahoma"/>
          <w:sz w:val="20"/>
          <w:szCs w:val="20"/>
        </w:rPr>
        <w:t xml:space="preserve"> de la L</w:t>
      </w:r>
      <w:r>
        <w:rPr>
          <w:rFonts w:ascii="Tahoma" w:hAnsi="Tahoma" w:cs="Tahoma"/>
          <w:sz w:val="20"/>
          <w:szCs w:val="20"/>
        </w:rPr>
        <w:t>GPDPPSO</w:t>
      </w:r>
      <w:r w:rsidRPr="00CE05A7">
        <w:rPr>
          <w:rFonts w:ascii="Tahoma" w:hAnsi="Tahoma" w:cs="Tahoma"/>
          <w:sz w:val="20"/>
          <w:szCs w:val="20"/>
        </w:rPr>
        <w:t xml:space="preserve">, así como lo dispuesto en el </w:t>
      </w:r>
      <w:r>
        <w:rPr>
          <w:rFonts w:ascii="Tahoma" w:hAnsi="Tahoma" w:cs="Tahoma"/>
          <w:sz w:val="20"/>
          <w:szCs w:val="20"/>
        </w:rPr>
        <w:t>artículo 36 de los Lineamientos.</w:t>
      </w:r>
    </w:p>
    <w:p w14:paraId="2EEDC08B" w14:textId="54EF4AE9" w:rsidR="00FC3D12" w:rsidRDefault="00FC3D12" w:rsidP="00384CEB">
      <w:pPr>
        <w:pStyle w:val="Prrafodelista"/>
        <w:spacing w:after="0" w:line="240" w:lineRule="auto"/>
        <w:ind w:left="0"/>
        <w:jc w:val="both"/>
        <w:rPr>
          <w:rFonts w:ascii="Tahoma" w:hAnsi="Tahoma" w:cs="Tahoma"/>
          <w:sz w:val="20"/>
          <w:szCs w:val="20"/>
        </w:rPr>
      </w:pPr>
    </w:p>
    <w:p w14:paraId="11CD1846" w14:textId="77777777" w:rsidR="000D743E" w:rsidRPr="001E1982" w:rsidRDefault="000D743E" w:rsidP="00017EC2">
      <w:pPr>
        <w:pStyle w:val="Prrafodelista"/>
        <w:numPr>
          <w:ilvl w:val="0"/>
          <w:numId w:val="3"/>
        </w:numPr>
        <w:spacing w:after="0" w:line="240" w:lineRule="auto"/>
        <w:ind w:left="851" w:hanging="709"/>
        <w:jc w:val="both"/>
        <w:rPr>
          <w:rFonts w:ascii="Tahoma" w:hAnsi="Tahoma" w:cs="Tahoma"/>
          <w:b/>
          <w:sz w:val="20"/>
          <w:szCs w:val="20"/>
        </w:rPr>
      </w:pPr>
      <w:r w:rsidRPr="001E1982">
        <w:rPr>
          <w:rFonts w:ascii="Tahoma" w:hAnsi="Tahoma" w:cs="Tahoma"/>
          <w:b/>
          <w:kern w:val="0"/>
          <w:sz w:val="20"/>
          <w:szCs w:val="20"/>
          <w:lang w:val="es-419"/>
          <w14:ligatures w14:val="none"/>
        </w:rPr>
        <w:t>Mecanismos y medios disponibles para que el titular pueda manifestar su negativa para el tratamiento de sus datos personales para finalidades y transferencias de datos personales que requieran el consentimiento del titular.</w:t>
      </w:r>
    </w:p>
    <w:p w14:paraId="0428E4B7" w14:textId="77777777" w:rsidR="000D743E" w:rsidRPr="001E1982" w:rsidRDefault="000D743E" w:rsidP="000D743E">
      <w:pPr>
        <w:pStyle w:val="Prrafodelista"/>
        <w:spacing w:after="0" w:line="240" w:lineRule="auto"/>
        <w:ind w:left="1080"/>
        <w:jc w:val="both"/>
        <w:rPr>
          <w:rFonts w:ascii="Tahoma" w:hAnsi="Tahoma" w:cs="Tahoma"/>
          <w:b/>
          <w:kern w:val="0"/>
          <w:sz w:val="20"/>
          <w:szCs w:val="20"/>
          <w:lang w:val="es-419"/>
          <w14:ligatures w14:val="none"/>
        </w:rPr>
      </w:pPr>
    </w:p>
    <w:p w14:paraId="2FDAE532" w14:textId="3A75B0C9" w:rsidR="000D743E" w:rsidRDefault="000D743E" w:rsidP="000D743E">
      <w:pPr>
        <w:spacing w:after="0" w:line="240" w:lineRule="auto"/>
        <w:jc w:val="both"/>
        <w:rPr>
          <w:rStyle w:val="Hipervnculo"/>
          <w:rFonts w:ascii="Tahoma" w:hAnsi="Tahoma" w:cs="Tahoma"/>
          <w:bCs/>
          <w:color w:val="auto"/>
          <w:sz w:val="20"/>
          <w:szCs w:val="20"/>
          <w:u w:val="none"/>
        </w:rPr>
      </w:pPr>
      <w:r w:rsidRPr="001E1982">
        <w:rPr>
          <w:rFonts w:ascii="Tahoma" w:hAnsi="Tahoma" w:cs="Tahoma"/>
          <w:sz w:val="20"/>
          <w:szCs w:val="20"/>
        </w:rPr>
        <w:t xml:space="preserve">Usted podrá determinar de forma libre los datos personales a otorgar, salvo que exista alguna obligación legal para proporcionarlos, por lo que podrá manifestar su negativa o determinar la limitación al tratamiento de sus datos personales para las finalidades distintas a aquellas que motivaron su tratamiento original, en términos de lo dispuesto por el segundo párrafo del artículo 12 de la Ley General de Protección de Datos Personales en Posesión de Sujetos Obligados y por los artículos 10 y 33 de los Lineamientos Generales de Protección de Datos Personales para el Sector Público. Para ello, se pone a su disposición el correo electrónico </w:t>
      </w:r>
      <w:hyperlink r:id="rId7" w:history="1">
        <w:r w:rsidRPr="001E1982">
          <w:rPr>
            <w:rStyle w:val="Hipervnculo"/>
            <w:rFonts w:ascii="Tahoma" w:hAnsi="Tahoma" w:cs="Tahoma"/>
            <w:bCs/>
            <w:sz w:val="20"/>
            <w:szCs w:val="20"/>
            <w:u w:val="none"/>
          </w:rPr>
          <w:t>unidaddetransparencia@bancomext.gob.mx</w:t>
        </w:r>
      </w:hyperlink>
      <w:r w:rsidRPr="001E1982">
        <w:rPr>
          <w:rStyle w:val="Hipervnculo"/>
          <w:rFonts w:ascii="Tahoma" w:hAnsi="Tahoma" w:cs="Tahoma"/>
          <w:bCs/>
          <w:sz w:val="20"/>
          <w:szCs w:val="20"/>
          <w:u w:val="none"/>
        </w:rPr>
        <w:t xml:space="preserve"> </w:t>
      </w:r>
      <w:r w:rsidRPr="001E1982">
        <w:rPr>
          <w:rStyle w:val="Hipervnculo"/>
          <w:rFonts w:ascii="Tahoma" w:hAnsi="Tahoma" w:cs="Tahoma"/>
          <w:bCs/>
          <w:color w:val="auto"/>
          <w:sz w:val="20"/>
          <w:szCs w:val="20"/>
          <w:u w:val="none"/>
        </w:rPr>
        <w:t xml:space="preserve">o bien puede acudir al Módulo de la Unidad de </w:t>
      </w:r>
      <w:r w:rsidRPr="001E1982">
        <w:rPr>
          <w:rStyle w:val="Hipervnculo"/>
          <w:rFonts w:ascii="Tahoma" w:hAnsi="Tahoma" w:cs="Tahoma"/>
          <w:bCs/>
          <w:color w:val="auto"/>
          <w:sz w:val="20"/>
          <w:szCs w:val="20"/>
          <w:u w:val="none"/>
        </w:rPr>
        <w:lastRenderedPageBreak/>
        <w:t xml:space="preserve">Transparencia, donde recibirá, de </w:t>
      </w:r>
      <w:r w:rsidR="002C0F4E">
        <w:rPr>
          <w:rStyle w:val="Hipervnculo"/>
          <w:rFonts w:ascii="Tahoma" w:hAnsi="Tahoma" w:cs="Tahoma"/>
          <w:bCs/>
          <w:color w:val="auto"/>
          <w:sz w:val="20"/>
          <w:szCs w:val="20"/>
          <w:u w:val="none"/>
        </w:rPr>
        <w:t xml:space="preserve">igual manera, la orientación </w:t>
      </w:r>
      <w:r w:rsidRPr="001E1982">
        <w:rPr>
          <w:rStyle w:val="Hipervnculo"/>
          <w:rFonts w:ascii="Tahoma" w:hAnsi="Tahoma" w:cs="Tahoma"/>
          <w:bCs/>
          <w:color w:val="auto"/>
          <w:sz w:val="20"/>
          <w:szCs w:val="20"/>
          <w:u w:val="none"/>
        </w:rPr>
        <w:t xml:space="preserve">sobre el alcance de la negativa para el tratamiento de sus datos personales.  </w:t>
      </w:r>
    </w:p>
    <w:p w14:paraId="500BDD65" w14:textId="77777777" w:rsidR="006B5F29" w:rsidRPr="001E1982" w:rsidRDefault="006B5F29" w:rsidP="000D743E">
      <w:pPr>
        <w:spacing w:after="0" w:line="240" w:lineRule="auto"/>
        <w:jc w:val="both"/>
        <w:rPr>
          <w:rFonts w:ascii="Tahoma" w:hAnsi="Tahoma" w:cs="Tahoma"/>
          <w:bCs/>
          <w:color w:val="000000" w:themeColor="text1"/>
          <w:sz w:val="20"/>
          <w:szCs w:val="20"/>
        </w:rPr>
      </w:pPr>
    </w:p>
    <w:p w14:paraId="3D0ECC21" w14:textId="77777777" w:rsidR="00017EC2" w:rsidRPr="006204AB" w:rsidRDefault="00017EC2" w:rsidP="00017EC2">
      <w:pPr>
        <w:pStyle w:val="Prrafodelista"/>
        <w:numPr>
          <w:ilvl w:val="0"/>
          <w:numId w:val="3"/>
        </w:numPr>
        <w:ind w:left="851" w:hanging="709"/>
        <w:jc w:val="both"/>
        <w:rPr>
          <w:rFonts w:ascii="Tahoma" w:hAnsi="Tahoma" w:cs="Tahoma"/>
          <w:b/>
          <w:sz w:val="20"/>
          <w:szCs w:val="20"/>
        </w:rPr>
      </w:pPr>
      <w:r w:rsidRPr="006204AB">
        <w:rPr>
          <w:rFonts w:ascii="Tahoma" w:hAnsi="Tahoma" w:cs="Tahoma"/>
          <w:b/>
          <w:sz w:val="20"/>
          <w:szCs w:val="20"/>
        </w:rPr>
        <w:t>Mecanismos y medios para manifestar la negativa del titular</w:t>
      </w:r>
    </w:p>
    <w:p w14:paraId="7BB9EEDE" w14:textId="77777777" w:rsidR="00017EC2" w:rsidRPr="001E1982" w:rsidRDefault="00017EC2" w:rsidP="00017EC2">
      <w:pPr>
        <w:spacing w:after="0" w:line="240" w:lineRule="auto"/>
        <w:jc w:val="both"/>
        <w:rPr>
          <w:rFonts w:ascii="Tahoma" w:hAnsi="Tahoma" w:cs="Tahoma"/>
          <w:sz w:val="20"/>
          <w:szCs w:val="20"/>
        </w:rPr>
      </w:pPr>
      <w:r w:rsidRPr="006204AB">
        <w:rPr>
          <w:rFonts w:ascii="Tahoma" w:hAnsi="Tahoma" w:cs="Tahoma"/>
          <w:sz w:val="20"/>
          <w:szCs w:val="20"/>
        </w:rPr>
        <w:t xml:space="preserve">Usted podrá manifestar su negativa o determinar la limitación al tratamiento de sus datos personales para las finalidades distintas a aquellas que motivaron su tratamiento original. Para ello, se pone a su disposición el correo electrónico </w:t>
      </w:r>
      <w:hyperlink r:id="rId8" w:history="1">
        <w:r w:rsidRPr="00A378FE">
          <w:rPr>
            <w:rStyle w:val="Hipervnculo"/>
            <w:rFonts w:ascii="Tahoma" w:hAnsi="Tahoma" w:cs="Tahoma"/>
            <w:bCs/>
            <w:sz w:val="20"/>
            <w:szCs w:val="20"/>
            <w:u w:val="none"/>
          </w:rPr>
          <w:t>unidaddetransparencia@bancomext.gob.mx</w:t>
        </w:r>
      </w:hyperlink>
      <w:r w:rsidRPr="00A378FE">
        <w:rPr>
          <w:rStyle w:val="Hipervnculo"/>
          <w:rFonts w:ascii="Tahoma" w:hAnsi="Tahoma" w:cs="Tahoma"/>
          <w:bCs/>
          <w:sz w:val="20"/>
          <w:szCs w:val="20"/>
          <w:u w:val="none"/>
        </w:rPr>
        <w:t xml:space="preserve"> </w:t>
      </w:r>
      <w:r w:rsidRPr="00A378FE">
        <w:rPr>
          <w:rStyle w:val="Hipervnculo"/>
          <w:rFonts w:ascii="Tahoma" w:hAnsi="Tahoma" w:cs="Tahoma"/>
          <w:bCs/>
          <w:color w:val="auto"/>
          <w:sz w:val="20"/>
          <w:szCs w:val="20"/>
          <w:u w:val="none"/>
        </w:rPr>
        <w:t xml:space="preserve">o bien puede acudir al Módulo de la Unidad de Transparencia, ubicado en </w:t>
      </w:r>
      <w:r w:rsidRPr="00A378FE">
        <w:rPr>
          <w:rFonts w:ascii="Tahoma" w:hAnsi="Tahoma" w:cs="Tahoma"/>
          <w:sz w:val="20"/>
          <w:szCs w:val="20"/>
        </w:rPr>
        <w:t>P</w:t>
      </w:r>
      <w:r>
        <w:rPr>
          <w:rFonts w:ascii="Tahoma" w:hAnsi="Tahoma" w:cs="Tahoma"/>
          <w:sz w:val="20"/>
          <w:szCs w:val="20"/>
        </w:rPr>
        <w:t>eriférico S</w:t>
      </w:r>
      <w:r w:rsidRPr="001E1982">
        <w:rPr>
          <w:rFonts w:ascii="Tahoma" w:hAnsi="Tahoma" w:cs="Tahoma"/>
          <w:sz w:val="20"/>
          <w:szCs w:val="20"/>
        </w:rPr>
        <w:t>ur 4333, Col</w:t>
      </w:r>
      <w:r>
        <w:rPr>
          <w:rFonts w:ascii="Tahoma" w:hAnsi="Tahoma" w:cs="Tahoma"/>
          <w:sz w:val="20"/>
          <w:szCs w:val="20"/>
        </w:rPr>
        <w:t>onia</w:t>
      </w:r>
      <w:r w:rsidRPr="001E1982">
        <w:rPr>
          <w:rFonts w:ascii="Tahoma" w:hAnsi="Tahoma" w:cs="Tahoma"/>
          <w:sz w:val="20"/>
          <w:szCs w:val="20"/>
        </w:rPr>
        <w:t xml:space="preserve"> Jardines </w:t>
      </w:r>
      <w:r>
        <w:rPr>
          <w:rFonts w:ascii="Tahoma" w:hAnsi="Tahoma" w:cs="Tahoma"/>
          <w:sz w:val="20"/>
          <w:szCs w:val="20"/>
        </w:rPr>
        <w:t xml:space="preserve">en la Montaña, Demarcación territorial </w:t>
      </w:r>
      <w:r w:rsidRPr="001E1982">
        <w:rPr>
          <w:rFonts w:ascii="Tahoma" w:hAnsi="Tahoma" w:cs="Tahoma"/>
          <w:sz w:val="20"/>
          <w:szCs w:val="20"/>
        </w:rPr>
        <w:t xml:space="preserve">Tlalpan, 14210, en la Ciudad de México. </w:t>
      </w:r>
    </w:p>
    <w:p w14:paraId="270DB588" w14:textId="77777777" w:rsidR="00017EC2" w:rsidRPr="002A33E9" w:rsidRDefault="00017EC2" w:rsidP="00017EC2">
      <w:pPr>
        <w:spacing w:after="0" w:line="240" w:lineRule="auto"/>
        <w:jc w:val="both"/>
        <w:rPr>
          <w:rStyle w:val="Hipervnculo"/>
          <w:rFonts w:ascii="Tahoma" w:hAnsi="Tahoma" w:cs="Tahoma"/>
          <w:bCs/>
          <w:color w:val="auto"/>
          <w:sz w:val="20"/>
          <w:szCs w:val="20"/>
        </w:rPr>
      </w:pPr>
    </w:p>
    <w:p w14:paraId="53F9F80C" w14:textId="77777777" w:rsidR="00017EC2" w:rsidRPr="006204AB" w:rsidRDefault="00017EC2" w:rsidP="00017EC2">
      <w:pPr>
        <w:spacing w:after="0" w:line="240" w:lineRule="auto"/>
        <w:jc w:val="both"/>
        <w:rPr>
          <w:rStyle w:val="Hipervnculo"/>
          <w:rFonts w:ascii="Tahoma" w:hAnsi="Tahoma" w:cs="Tahoma"/>
          <w:bCs/>
          <w:sz w:val="20"/>
          <w:szCs w:val="20"/>
        </w:rPr>
      </w:pPr>
    </w:p>
    <w:p w14:paraId="37ADD5CD" w14:textId="77777777" w:rsidR="00017EC2" w:rsidRPr="006204AB" w:rsidRDefault="00017EC2" w:rsidP="00017EC2">
      <w:pPr>
        <w:pStyle w:val="Prrafodelista"/>
        <w:numPr>
          <w:ilvl w:val="0"/>
          <w:numId w:val="3"/>
        </w:numPr>
        <w:spacing w:after="0" w:line="240" w:lineRule="auto"/>
        <w:ind w:left="426" w:hanging="284"/>
        <w:jc w:val="both"/>
        <w:rPr>
          <w:rFonts w:ascii="Tahoma" w:hAnsi="Tahoma" w:cs="Tahoma"/>
          <w:sz w:val="20"/>
          <w:szCs w:val="20"/>
        </w:rPr>
      </w:pPr>
      <w:r w:rsidRPr="006204AB">
        <w:rPr>
          <w:rFonts w:ascii="Tahoma" w:hAnsi="Tahoma" w:cs="Tahoma"/>
          <w:b/>
          <w:sz w:val="20"/>
          <w:szCs w:val="20"/>
        </w:rPr>
        <w:t xml:space="preserve">Sitio donde podrá consultar el aviso de privacidad integral </w:t>
      </w:r>
    </w:p>
    <w:p w14:paraId="22EFF377" w14:textId="77777777" w:rsidR="00017EC2" w:rsidRPr="006204AB" w:rsidRDefault="00017EC2" w:rsidP="00017EC2">
      <w:pPr>
        <w:pStyle w:val="Prrafodelista"/>
        <w:spacing w:after="0" w:line="240" w:lineRule="auto"/>
        <w:ind w:left="142"/>
        <w:jc w:val="both"/>
        <w:rPr>
          <w:rFonts w:ascii="Tahoma" w:hAnsi="Tahoma" w:cs="Tahoma"/>
          <w:sz w:val="20"/>
          <w:szCs w:val="20"/>
        </w:rPr>
      </w:pPr>
    </w:p>
    <w:p w14:paraId="6A5BD579" w14:textId="051F9F21" w:rsidR="00017EC2" w:rsidRPr="006204AB" w:rsidRDefault="00017EC2" w:rsidP="00017EC2">
      <w:pPr>
        <w:spacing w:after="0" w:line="240" w:lineRule="auto"/>
        <w:jc w:val="both"/>
        <w:rPr>
          <w:rFonts w:ascii="Tahoma" w:hAnsi="Tahoma" w:cs="Tahoma"/>
          <w:sz w:val="20"/>
          <w:szCs w:val="20"/>
        </w:rPr>
      </w:pPr>
      <w:r w:rsidRPr="006204AB">
        <w:rPr>
          <w:rFonts w:ascii="Tahoma" w:hAnsi="Tahoma" w:cs="Tahoma"/>
          <w:sz w:val="20"/>
          <w:szCs w:val="20"/>
        </w:rPr>
        <w:t xml:space="preserve">Usted podrá consultar el aviso de privacidad integral en el apartado Protección de datos Personales en la página </w:t>
      </w:r>
      <w:hyperlink r:id="rId9" w:history="1">
        <w:r w:rsidR="00A378FE" w:rsidRPr="00EC7C0B">
          <w:rPr>
            <w:rStyle w:val="Hipervnculo"/>
            <w:rFonts w:ascii="Tahoma" w:hAnsi="Tahoma" w:cs="Tahoma"/>
            <w:sz w:val="20"/>
            <w:szCs w:val="20"/>
          </w:rPr>
          <w:t>www.bancomext.com</w:t>
        </w:r>
      </w:hyperlink>
      <w:r w:rsidRPr="006204AB">
        <w:rPr>
          <w:rFonts w:ascii="Tahoma" w:hAnsi="Tahoma" w:cs="Tahoma"/>
          <w:sz w:val="20"/>
          <w:szCs w:val="20"/>
        </w:rPr>
        <w:t xml:space="preserve"> o bien, de manera presencial, en el Módulo de la Unidad de Transparencia.</w:t>
      </w:r>
    </w:p>
    <w:p w14:paraId="4FEB09DB" w14:textId="77777777" w:rsidR="000D743E" w:rsidRPr="001E1982" w:rsidRDefault="000D743E" w:rsidP="000D743E">
      <w:pPr>
        <w:pStyle w:val="Prrafodelista"/>
        <w:spacing w:after="0" w:line="240" w:lineRule="auto"/>
        <w:ind w:left="142"/>
        <w:jc w:val="both"/>
        <w:rPr>
          <w:rFonts w:ascii="Tahoma" w:hAnsi="Tahoma" w:cs="Tahoma"/>
          <w:sz w:val="20"/>
          <w:szCs w:val="20"/>
        </w:rPr>
      </w:pPr>
    </w:p>
    <w:p w14:paraId="2055099F" w14:textId="77777777" w:rsidR="000D743E" w:rsidRPr="001E1982" w:rsidRDefault="000D743E" w:rsidP="000D743E">
      <w:pPr>
        <w:spacing w:after="0" w:line="240" w:lineRule="auto"/>
        <w:jc w:val="both"/>
        <w:rPr>
          <w:rFonts w:ascii="Tahoma" w:hAnsi="Tahoma" w:cs="Tahoma"/>
          <w:color w:val="000000"/>
          <w:sz w:val="20"/>
          <w:szCs w:val="20"/>
        </w:rPr>
      </w:pPr>
    </w:p>
    <w:p w14:paraId="28CFAA63" w14:textId="0A76D8EF" w:rsidR="000A6A14" w:rsidRDefault="00D8464F" w:rsidP="00A0592B">
      <w:pPr>
        <w:spacing w:after="0" w:line="240" w:lineRule="auto"/>
        <w:jc w:val="right"/>
        <w:rPr>
          <w:rFonts w:ascii="Tahoma" w:hAnsi="Tahoma" w:cs="Tahoma"/>
          <w:sz w:val="20"/>
          <w:szCs w:val="20"/>
        </w:rPr>
      </w:pPr>
      <w:r>
        <w:rPr>
          <w:rFonts w:ascii="Tahoma" w:hAnsi="Tahoma" w:cs="Tahoma"/>
          <w:sz w:val="20"/>
          <w:szCs w:val="20"/>
        </w:rPr>
        <w:t>Fecha de actualización: 5 de diciembre</w:t>
      </w:r>
      <w:r w:rsidR="00FC3D12">
        <w:rPr>
          <w:rFonts w:ascii="Tahoma" w:hAnsi="Tahoma" w:cs="Tahoma"/>
          <w:sz w:val="20"/>
          <w:szCs w:val="20"/>
        </w:rPr>
        <w:t xml:space="preserve"> d</w:t>
      </w:r>
      <w:bookmarkStart w:id="0" w:name="_GoBack"/>
      <w:bookmarkEnd w:id="0"/>
      <w:r w:rsidR="00FC3D12">
        <w:rPr>
          <w:rFonts w:ascii="Tahoma" w:hAnsi="Tahoma" w:cs="Tahoma"/>
          <w:sz w:val="20"/>
          <w:szCs w:val="20"/>
        </w:rPr>
        <w:t>e 2025.</w:t>
      </w:r>
    </w:p>
    <w:sectPr w:rsidR="000A6A14" w:rsidSect="009968FE">
      <w:headerReference w:type="default" r:id="rId10"/>
      <w:footerReference w:type="default" r:id="rId11"/>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0EF71" w14:textId="77777777" w:rsidR="00D70D61" w:rsidRDefault="00D70D61" w:rsidP="00EA0291">
      <w:pPr>
        <w:spacing w:after="0" w:line="240" w:lineRule="auto"/>
      </w:pPr>
      <w:r>
        <w:separator/>
      </w:r>
    </w:p>
  </w:endnote>
  <w:endnote w:type="continuationSeparator" w:id="0">
    <w:p w14:paraId="3079DCA1" w14:textId="77777777" w:rsidR="00D70D61" w:rsidRDefault="00D70D61"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8000002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3E57DF51"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D8464F">
              <w:rPr>
                <w:b/>
                <w:bCs/>
                <w:noProof/>
                <w:sz w:val="16"/>
                <w:szCs w:val="16"/>
              </w:rPr>
              <w:t>1</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D8464F">
              <w:rPr>
                <w:b/>
                <w:bCs/>
                <w:noProof/>
                <w:sz w:val="16"/>
                <w:szCs w:val="16"/>
              </w:rPr>
              <w:t>2</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8B04D" w14:textId="77777777" w:rsidR="00D70D61" w:rsidRDefault="00D70D61" w:rsidP="00EA0291">
      <w:pPr>
        <w:spacing w:after="0" w:line="240" w:lineRule="auto"/>
      </w:pPr>
      <w:r>
        <w:separator/>
      </w:r>
    </w:p>
  </w:footnote>
  <w:footnote w:type="continuationSeparator" w:id="0">
    <w:p w14:paraId="718D935E" w14:textId="77777777" w:rsidR="00D70D61" w:rsidRDefault="00D70D61"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4"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19D23EA6"/>
    <w:multiLevelType w:val="hybridMultilevel"/>
    <w:tmpl w:val="69324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D21481"/>
    <w:multiLevelType w:val="hybridMultilevel"/>
    <w:tmpl w:val="8208E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591204"/>
    <w:multiLevelType w:val="hybridMultilevel"/>
    <w:tmpl w:val="6DBC5706"/>
    <w:lvl w:ilvl="0" w:tplc="080A0001">
      <w:start w:val="1"/>
      <w:numFmt w:val="bullet"/>
      <w:lvlText w:val=""/>
      <w:lvlJc w:val="left"/>
      <w:pPr>
        <w:ind w:left="4755"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7A23B7"/>
    <w:multiLevelType w:val="hybridMultilevel"/>
    <w:tmpl w:val="D6840B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60929C6"/>
    <w:multiLevelType w:val="hybridMultilevel"/>
    <w:tmpl w:val="B0147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374E05"/>
    <w:multiLevelType w:val="hybridMultilevel"/>
    <w:tmpl w:val="CBFAAD6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7D1F4B"/>
    <w:multiLevelType w:val="hybridMultilevel"/>
    <w:tmpl w:val="7A187C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54D61BD"/>
    <w:multiLevelType w:val="hybridMultilevel"/>
    <w:tmpl w:val="A796BD7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4EA42FB5"/>
    <w:multiLevelType w:val="hybridMultilevel"/>
    <w:tmpl w:val="7C486C7A"/>
    <w:lvl w:ilvl="0" w:tplc="E4C87D3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4"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1"/>
  </w:num>
  <w:num w:numId="4">
    <w:abstractNumId w:val="7"/>
  </w:num>
  <w:num w:numId="5">
    <w:abstractNumId w:val="3"/>
  </w:num>
  <w:num w:numId="6">
    <w:abstractNumId w:val="12"/>
  </w:num>
  <w:num w:numId="7">
    <w:abstractNumId w:val="13"/>
  </w:num>
  <w:num w:numId="8">
    <w:abstractNumId w:val="0"/>
  </w:num>
  <w:num w:numId="9">
    <w:abstractNumId w:val="5"/>
  </w:num>
  <w:num w:numId="10">
    <w:abstractNumId w:val="10"/>
  </w:num>
  <w:num w:numId="11">
    <w:abstractNumId w:val="9"/>
  </w:num>
  <w:num w:numId="12">
    <w:abstractNumId w:val="8"/>
  </w:num>
  <w:num w:numId="13">
    <w:abstractNumId w:val="1"/>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17EC2"/>
    <w:rsid w:val="00026DE8"/>
    <w:rsid w:val="000277CE"/>
    <w:rsid w:val="0005151E"/>
    <w:rsid w:val="00052FB7"/>
    <w:rsid w:val="00064275"/>
    <w:rsid w:val="00077A55"/>
    <w:rsid w:val="000A6A14"/>
    <w:rsid w:val="000D743E"/>
    <w:rsid w:val="000F0F09"/>
    <w:rsid w:val="00102B30"/>
    <w:rsid w:val="001128AB"/>
    <w:rsid w:val="00115832"/>
    <w:rsid w:val="00150FE3"/>
    <w:rsid w:val="0019568A"/>
    <w:rsid w:val="001B0BFA"/>
    <w:rsid w:val="001B768D"/>
    <w:rsid w:val="001C6521"/>
    <w:rsid w:val="001E512C"/>
    <w:rsid w:val="001F3455"/>
    <w:rsid w:val="0021157D"/>
    <w:rsid w:val="002426C6"/>
    <w:rsid w:val="0025558B"/>
    <w:rsid w:val="00260B47"/>
    <w:rsid w:val="00267699"/>
    <w:rsid w:val="0027015B"/>
    <w:rsid w:val="00293E4C"/>
    <w:rsid w:val="002C0F4E"/>
    <w:rsid w:val="002D0C68"/>
    <w:rsid w:val="002D65B0"/>
    <w:rsid w:val="0030355C"/>
    <w:rsid w:val="00323ADD"/>
    <w:rsid w:val="00343259"/>
    <w:rsid w:val="00364AD4"/>
    <w:rsid w:val="00372666"/>
    <w:rsid w:val="00384CEB"/>
    <w:rsid w:val="003A2AE3"/>
    <w:rsid w:val="003B056F"/>
    <w:rsid w:val="003B348E"/>
    <w:rsid w:val="003D0E53"/>
    <w:rsid w:val="003D79AB"/>
    <w:rsid w:val="00444938"/>
    <w:rsid w:val="00456D83"/>
    <w:rsid w:val="0047537B"/>
    <w:rsid w:val="004910F4"/>
    <w:rsid w:val="004954B0"/>
    <w:rsid w:val="004D0F39"/>
    <w:rsid w:val="004E3CCC"/>
    <w:rsid w:val="004F04A3"/>
    <w:rsid w:val="00500E90"/>
    <w:rsid w:val="00505976"/>
    <w:rsid w:val="00517A88"/>
    <w:rsid w:val="00537DF5"/>
    <w:rsid w:val="00556B7C"/>
    <w:rsid w:val="00582F39"/>
    <w:rsid w:val="005969BD"/>
    <w:rsid w:val="005A1476"/>
    <w:rsid w:val="005A7505"/>
    <w:rsid w:val="005B1C6A"/>
    <w:rsid w:val="005B36E9"/>
    <w:rsid w:val="005C5492"/>
    <w:rsid w:val="00605968"/>
    <w:rsid w:val="00605A21"/>
    <w:rsid w:val="006102A0"/>
    <w:rsid w:val="00610E61"/>
    <w:rsid w:val="00631FE8"/>
    <w:rsid w:val="00641BB5"/>
    <w:rsid w:val="00647743"/>
    <w:rsid w:val="00647A00"/>
    <w:rsid w:val="0066409E"/>
    <w:rsid w:val="006741CF"/>
    <w:rsid w:val="00684FCA"/>
    <w:rsid w:val="006B054B"/>
    <w:rsid w:val="006B5F29"/>
    <w:rsid w:val="00731B2C"/>
    <w:rsid w:val="0074753F"/>
    <w:rsid w:val="00753D79"/>
    <w:rsid w:val="007561AB"/>
    <w:rsid w:val="007569DB"/>
    <w:rsid w:val="00764684"/>
    <w:rsid w:val="00774B61"/>
    <w:rsid w:val="0078426B"/>
    <w:rsid w:val="007B73FF"/>
    <w:rsid w:val="007D2A96"/>
    <w:rsid w:val="007E0BA2"/>
    <w:rsid w:val="008508C4"/>
    <w:rsid w:val="008557CC"/>
    <w:rsid w:val="00880EC4"/>
    <w:rsid w:val="008A7750"/>
    <w:rsid w:val="008E2377"/>
    <w:rsid w:val="008F5107"/>
    <w:rsid w:val="009118F1"/>
    <w:rsid w:val="009302C3"/>
    <w:rsid w:val="009434ED"/>
    <w:rsid w:val="0095518B"/>
    <w:rsid w:val="009968FE"/>
    <w:rsid w:val="009B6231"/>
    <w:rsid w:val="00A00C1A"/>
    <w:rsid w:val="00A0592B"/>
    <w:rsid w:val="00A326BD"/>
    <w:rsid w:val="00A378FE"/>
    <w:rsid w:val="00A841C8"/>
    <w:rsid w:val="00AA1697"/>
    <w:rsid w:val="00AB2147"/>
    <w:rsid w:val="00AC4EF8"/>
    <w:rsid w:val="00AF16E1"/>
    <w:rsid w:val="00AF30A1"/>
    <w:rsid w:val="00B60909"/>
    <w:rsid w:val="00B811D7"/>
    <w:rsid w:val="00B85343"/>
    <w:rsid w:val="00BA0F01"/>
    <w:rsid w:val="00BC25B8"/>
    <w:rsid w:val="00BF0B9E"/>
    <w:rsid w:val="00C20153"/>
    <w:rsid w:val="00C22684"/>
    <w:rsid w:val="00C749E1"/>
    <w:rsid w:val="00CA4353"/>
    <w:rsid w:val="00CA72EE"/>
    <w:rsid w:val="00CB4735"/>
    <w:rsid w:val="00CC7672"/>
    <w:rsid w:val="00CD6ED3"/>
    <w:rsid w:val="00CF453F"/>
    <w:rsid w:val="00D32F65"/>
    <w:rsid w:val="00D70D61"/>
    <w:rsid w:val="00D8464F"/>
    <w:rsid w:val="00D97F7D"/>
    <w:rsid w:val="00DA5481"/>
    <w:rsid w:val="00DB662C"/>
    <w:rsid w:val="00DD1A65"/>
    <w:rsid w:val="00DF35DA"/>
    <w:rsid w:val="00E013F1"/>
    <w:rsid w:val="00E35EC8"/>
    <w:rsid w:val="00E670E2"/>
    <w:rsid w:val="00E674A7"/>
    <w:rsid w:val="00E847ED"/>
    <w:rsid w:val="00E876E0"/>
    <w:rsid w:val="00E946DF"/>
    <w:rsid w:val="00EA0291"/>
    <w:rsid w:val="00EE4705"/>
    <w:rsid w:val="00F23C61"/>
    <w:rsid w:val="00F80B74"/>
    <w:rsid w:val="00FA7373"/>
    <w:rsid w:val="00FB2DE6"/>
    <w:rsid w:val="00FC3D12"/>
    <w:rsid w:val="00FC5B05"/>
    <w:rsid w:val="00FD464E"/>
    <w:rsid w:val="00FE28B2"/>
    <w:rsid w:val="00FE60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Refdecomentario">
    <w:name w:val="annotation reference"/>
    <w:basedOn w:val="Fuentedeprrafopredeter"/>
    <w:uiPriority w:val="99"/>
    <w:semiHidden/>
    <w:unhideWhenUsed/>
    <w:rsid w:val="00FE28B2"/>
    <w:rPr>
      <w:sz w:val="16"/>
      <w:szCs w:val="16"/>
    </w:rPr>
  </w:style>
  <w:style w:type="paragraph" w:styleId="Textocomentario">
    <w:name w:val="annotation text"/>
    <w:basedOn w:val="Normal"/>
    <w:link w:val="TextocomentarioCar"/>
    <w:uiPriority w:val="99"/>
    <w:unhideWhenUsed/>
    <w:rsid w:val="00FE28B2"/>
    <w:pPr>
      <w:spacing w:line="240" w:lineRule="auto"/>
    </w:pPr>
    <w:rPr>
      <w:sz w:val="20"/>
      <w:szCs w:val="20"/>
    </w:rPr>
  </w:style>
  <w:style w:type="character" w:customStyle="1" w:styleId="TextocomentarioCar">
    <w:name w:val="Texto comentario Car"/>
    <w:basedOn w:val="Fuentedeprrafopredeter"/>
    <w:link w:val="Textocomentario"/>
    <w:uiPriority w:val="99"/>
    <w:rsid w:val="00FE28B2"/>
    <w:rPr>
      <w:sz w:val="20"/>
      <w:szCs w:val="20"/>
    </w:rPr>
  </w:style>
  <w:style w:type="paragraph" w:styleId="Textodeglobo">
    <w:name w:val="Balloon Text"/>
    <w:basedOn w:val="Normal"/>
    <w:link w:val="TextodegloboCar"/>
    <w:uiPriority w:val="99"/>
    <w:semiHidden/>
    <w:unhideWhenUsed/>
    <w:rsid w:val="00FE28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28B2"/>
    <w:rPr>
      <w:rFonts w:ascii="Segoe UI" w:hAnsi="Segoe UI" w:cs="Segoe UI"/>
      <w:sz w:val="18"/>
      <w:szCs w:val="18"/>
    </w:rPr>
  </w:style>
  <w:style w:type="character" w:styleId="Hipervnculovisitado">
    <w:name w:val="FollowedHyperlink"/>
    <w:basedOn w:val="Fuentedeprrafopredeter"/>
    <w:uiPriority w:val="99"/>
    <w:semiHidden/>
    <w:unhideWhenUsed/>
    <w:rsid w:val="00384C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detransparencia@bancomext.gob.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nidaddetransparencia@bancomext.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ancomex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636</Words>
  <Characters>3502</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9</cp:revision>
  <cp:lastPrinted>2024-11-21T17:35:00Z</cp:lastPrinted>
  <dcterms:created xsi:type="dcterms:W3CDTF">2025-09-02T19:04:00Z</dcterms:created>
  <dcterms:modified xsi:type="dcterms:W3CDTF">2025-12-05T18:51:00Z</dcterms:modified>
</cp:coreProperties>
</file>