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FAA63" w14:textId="34F50340" w:rsidR="000A6A14" w:rsidRPr="00587B51" w:rsidRDefault="0019568A" w:rsidP="007569DB">
      <w:pPr>
        <w:spacing w:after="0" w:line="240" w:lineRule="auto"/>
        <w:jc w:val="right"/>
        <w:rPr>
          <w:rFonts w:ascii="Tahoma" w:hAnsi="Tahoma" w:cs="Tahoma"/>
          <w:i/>
        </w:rPr>
      </w:pPr>
      <w:r>
        <w:rPr>
          <w:rFonts w:ascii="Tahoma" w:hAnsi="Tahoma" w:cs="Tahoma"/>
          <w:i/>
        </w:rPr>
        <w:t>Subdirección de Jurídico Contencioso y Corporativo</w:t>
      </w:r>
    </w:p>
    <w:p w14:paraId="414CFB5F" w14:textId="77777777" w:rsidR="007569DB" w:rsidRPr="00587B51" w:rsidRDefault="007569DB" w:rsidP="007569DB">
      <w:pPr>
        <w:spacing w:after="0" w:line="240" w:lineRule="auto"/>
        <w:jc w:val="center"/>
        <w:rPr>
          <w:rFonts w:ascii="Tahoma" w:hAnsi="Tahoma" w:cs="Tahoma"/>
          <w:b/>
          <w:color w:val="820000"/>
        </w:rPr>
      </w:pPr>
    </w:p>
    <w:p w14:paraId="295320DB" w14:textId="67E1FD9E" w:rsidR="000A6A14" w:rsidRPr="00587B51" w:rsidRDefault="000A6A14" w:rsidP="007569DB">
      <w:pPr>
        <w:spacing w:after="0" w:line="240" w:lineRule="auto"/>
        <w:jc w:val="center"/>
        <w:rPr>
          <w:rFonts w:ascii="Tahoma" w:hAnsi="Tahoma" w:cs="Tahoma"/>
          <w:b/>
          <w:color w:val="820000"/>
        </w:rPr>
      </w:pPr>
      <w:r w:rsidRPr="00587B51">
        <w:rPr>
          <w:rFonts w:ascii="Tahoma" w:hAnsi="Tahoma" w:cs="Tahoma"/>
          <w:b/>
          <w:color w:val="820000"/>
        </w:rPr>
        <w:t>AVISO DE PRIVACIDAD INTEGRAL</w:t>
      </w:r>
    </w:p>
    <w:p w14:paraId="63CB76AE" w14:textId="77777777" w:rsidR="007569DB" w:rsidRPr="00587B51" w:rsidRDefault="007569DB" w:rsidP="007569DB">
      <w:pPr>
        <w:spacing w:after="0" w:line="240" w:lineRule="auto"/>
        <w:jc w:val="center"/>
        <w:rPr>
          <w:rFonts w:ascii="Tahoma" w:hAnsi="Tahoma" w:cs="Tahoma"/>
          <w:b/>
          <w:color w:val="C00000"/>
        </w:rPr>
      </w:pPr>
    </w:p>
    <w:p w14:paraId="3ED25B03" w14:textId="6EC2EE30" w:rsidR="0019568A" w:rsidRPr="0019568A" w:rsidRDefault="0019568A" w:rsidP="0019568A">
      <w:pPr>
        <w:spacing w:after="0" w:line="240" w:lineRule="auto"/>
        <w:jc w:val="center"/>
        <w:rPr>
          <w:rFonts w:ascii="Tahoma" w:hAnsi="Tahoma" w:cs="Tahoma"/>
          <w:b/>
        </w:rPr>
      </w:pPr>
      <w:r w:rsidRPr="0019568A">
        <w:rPr>
          <w:rFonts w:ascii="Tahoma" w:hAnsi="Tahoma" w:cs="Tahoma"/>
          <w:b/>
        </w:rPr>
        <w:t xml:space="preserve">Para </w:t>
      </w:r>
      <w:r w:rsidR="00063ACC">
        <w:rPr>
          <w:rFonts w:ascii="Tahoma" w:hAnsi="Tahoma" w:cs="Tahoma"/>
          <w:b/>
        </w:rPr>
        <w:t xml:space="preserve">el otorgamiento y revocación de Poderes </w:t>
      </w:r>
      <w:r w:rsidR="009B47CE">
        <w:rPr>
          <w:rFonts w:ascii="Tahoma" w:hAnsi="Tahoma" w:cs="Tahoma"/>
          <w:b/>
        </w:rPr>
        <w:t xml:space="preserve">por parte del </w:t>
      </w:r>
      <w:r w:rsidRPr="0019568A">
        <w:rPr>
          <w:rFonts w:ascii="Tahoma" w:hAnsi="Tahoma" w:cs="Tahoma"/>
          <w:b/>
        </w:rPr>
        <w:t>Banco Nacional de Comercio Exterior, Sociedad Nacional de Crédito, Institución de Banca de Desarrollo (BANCOMEXT)</w:t>
      </w:r>
    </w:p>
    <w:p w14:paraId="2B589B85" w14:textId="2BE2505F" w:rsidR="00587B51" w:rsidRDefault="00587B51" w:rsidP="00587B51">
      <w:pPr>
        <w:spacing w:after="0" w:line="240" w:lineRule="auto"/>
        <w:jc w:val="center"/>
        <w:rPr>
          <w:rFonts w:ascii="Tahoma" w:hAnsi="Tahoma" w:cs="Tahoma"/>
          <w:b/>
          <w:bCs/>
          <w:color w:val="000000"/>
          <w:kern w:val="0"/>
        </w:rPr>
      </w:pPr>
    </w:p>
    <w:p w14:paraId="5921A3D8" w14:textId="77777777" w:rsidR="0019568A" w:rsidRPr="0046324C" w:rsidRDefault="0019568A" w:rsidP="0019568A">
      <w:pPr>
        <w:pStyle w:val="Prrafodelista"/>
        <w:numPr>
          <w:ilvl w:val="0"/>
          <w:numId w:val="3"/>
        </w:numPr>
        <w:spacing w:after="0" w:line="240" w:lineRule="auto"/>
        <w:ind w:left="709" w:hanging="567"/>
        <w:rPr>
          <w:rFonts w:ascii="Tahoma" w:hAnsi="Tahoma" w:cs="Tahoma"/>
          <w:b/>
          <w:sz w:val="20"/>
          <w:szCs w:val="20"/>
        </w:rPr>
      </w:pPr>
      <w:r w:rsidRPr="0046324C">
        <w:rPr>
          <w:rFonts w:ascii="Tahoma" w:hAnsi="Tahoma" w:cs="Tahoma"/>
          <w:b/>
          <w:sz w:val="20"/>
          <w:szCs w:val="20"/>
        </w:rPr>
        <w:t>Denominación y domicilio del responsable</w:t>
      </w:r>
    </w:p>
    <w:p w14:paraId="7A977932" w14:textId="77777777" w:rsidR="0019568A" w:rsidRPr="0046324C" w:rsidRDefault="0019568A" w:rsidP="0019568A">
      <w:pPr>
        <w:pStyle w:val="Prrafodelista"/>
        <w:spacing w:after="0" w:line="240" w:lineRule="auto"/>
        <w:ind w:left="426"/>
        <w:rPr>
          <w:rFonts w:ascii="Tahoma" w:hAnsi="Tahoma" w:cs="Tahoma"/>
          <w:b/>
          <w:sz w:val="20"/>
          <w:szCs w:val="20"/>
        </w:rPr>
      </w:pPr>
    </w:p>
    <w:p w14:paraId="20116A4D" w14:textId="3AD14803" w:rsidR="0019568A" w:rsidRDefault="0019568A" w:rsidP="0019568A">
      <w:pPr>
        <w:pStyle w:val="Prrafodelista"/>
        <w:spacing w:after="0" w:line="240" w:lineRule="auto"/>
        <w:ind w:left="0"/>
        <w:jc w:val="both"/>
        <w:rPr>
          <w:rFonts w:ascii="Tahoma" w:hAnsi="Tahoma" w:cs="Tahoma"/>
          <w:sz w:val="20"/>
          <w:szCs w:val="20"/>
        </w:rPr>
      </w:pPr>
      <w:r w:rsidRPr="0046324C">
        <w:rPr>
          <w:rFonts w:ascii="Tahoma" w:hAnsi="Tahoma" w:cs="Tahoma"/>
          <w:sz w:val="20"/>
          <w:szCs w:val="20"/>
        </w:rPr>
        <w:t xml:space="preserve">El </w:t>
      </w:r>
      <w:r w:rsidRPr="0046324C">
        <w:rPr>
          <w:rFonts w:ascii="Tahoma" w:hAnsi="Tahoma" w:cs="Tahoma"/>
          <w:bCs/>
          <w:sz w:val="20"/>
          <w:szCs w:val="20"/>
        </w:rPr>
        <w:t xml:space="preserve">Banco Nacional de Comercio Exterior, Sociedad Nacional de Crédito, Institución de Banca de Desarrollo </w:t>
      </w:r>
      <w:r w:rsidRPr="0046324C">
        <w:rPr>
          <w:rFonts w:ascii="Tahoma" w:hAnsi="Tahoma" w:cs="Tahoma"/>
          <w:sz w:val="20"/>
          <w:szCs w:val="20"/>
        </w:rPr>
        <w:t xml:space="preserve">(en adelante BANCOMEXT), con domicilio en Periférico Sur 4333, Colonia Jardines en la Montaña, Demarcación territorial Tlalpan, Código Postal 14210, Ciudad de México, México, a través de </w:t>
      </w:r>
      <w:r w:rsidR="00063ACC" w:rsidRPr="00063ACC">
        <w:rPr>
          <w:rFonts w:ascii="Tahoma" w:hAnsi="Tahoma" w:cs="Tahoma"/>
          <w:sz w:val="20"/>
          <w:szCs w:val="20"/>
        </w:rPr>
        <w:t>Subdirección de Jurídico Contencioso y Corporativo</w:t>
      </w:r>
      <w:r w:rsidRPr="0046324C">
        <w:rPr>
          <w:rFonts w:ascii="Tahoma" w:hAnsi="Tahoma" w:cs="Tahoma"/>
          <w:sz w:val="20"/>
          <w:szCs w:val="20"/>
        </w:rPr>
        <w:t xml:space="preserve">, es responsable del tratamiento de los datos personales que se refieren en el presente aviso de privacidad, los cuales serán protegidos en cumplimiento a lo dispuesto por la </w:t>
      </w:r>
      <w:r w:rsidRPr="0046324C">
        <w:rPr>
          <w:rFonts w:ascii="Tahoma" w:hAnsi="Tahoma" w:cs="Tahoma"/>
          <w:i/>
          <w:sz w:val="20"/>
          <w:szCs w:val="20"/>
        </w:rPr>
        <w:t>Ley General de Protección de Datos Personales en Posesión de Sujetos Obligados</w:t>
      </w:r>
      <w:r w:rsidRPr="0046324C">
        <w:rPr>
          <w:rFonts w:ascii="Tahoma" w:hAnsi="Tahoma" w:cs="Tahoma"/>
          <w:sz w:val="20"/>
          <w:szCs w:val="20"/>
        </w:rPr>
        <w:t xml:space="preserve"> (LGPDPPSO), los </w:t>
      </w:r>
      <w:r w:rsidRPr="0046324C">
        <w:rPr>
          <w:rFonts w:ascii="Tahoma" w:hAnsi="Tahoma" w:cs="Tahoma"/>
          <w:i/>
          <w:sz w:val="20"/>
          <w:szCs w:val="20"/>
        </w:rPr>
        <w:t>Lineamientos Generales de Protección de Datos Personales para el Sector Público</w:t>
      </w:r>
      <w:r w:rsidRPr="0046324C">
        <w:rPr>
          <w:rFonts w:ascii="Tahoma" w:hAnsi="Tahoma" w:cs="Tahoma"/>
          <w:sz w:val="20"/>
          <w:szCs w:val="20"/>
        </w:rPr>
        <w:t xml:space="preserve"> (Lineamientos) y demás normativa que resulte aplicable.</w:t>
      </w:r>
    </w:p>
    <w:p w14:paraId="09C47ADA" w14:textId="5F7FFBAB" w:rsidR="00063ACC" w:rsidRDefault="005D5FCA" w:rsidP="0019568A">
      <w:pPr>
        <w:pStyle w:val="Prrafodelista"/>
        <w:spacing w:after="0" w:line="240" w:lineRule="auto"/>
        <w:ind w:left="0"/>
        <w:jc w:val="both"/>
        <w:rPr>
          <w:rFonts w:ascii="Tahoma" w:hAnsi="Tahoma" w:cs="Tahoma"/>
          <w:sz w:val="20"/>
          <w:szCs w:val="20"/>
        </w:rPr>
      </w:pPr>
      <w:r>
        <w:rPr>
          <w:rFonts w:ascii="Tahoma" w:hAnsi="Tahoma" w:cs="Tahoma"/>
          <w:sz w:val="20"/>
          <w:szCs w:val="20"/>
        </w:rPr>
        <w:t xml:space="preserve"> </w:t>
      </w:r>
    </w:p>
    <w:p w14:paraId="2F943AA7" w14:textId="77777777" w:rsidR="0019568A" w:rsidRPr="0046324C" w:rsidRDefault="0019568A" w:rsidP="0019568A">
      <w:pPr>
        <w:pStyle w:val="Prrafodelista"/>
        <w:numPr>
          <w:ilvl w:val="0"/>
          <w:numId w:val="3"/>
        </w:numPr>
        <w:spacing w:after="0" w:line="240" w:lineRule="auto"/>
        <w:ind w:left="709" w:hanging="567"/>
        <w:rPr>
          <w:rFonts w:ascii="Tahoma" w:hAnsi="Tahoma" w:cs="Tahoma"/>
          <w:b/>
          <w:sz w:val="20"/>
          <w:szCs w:val="20"/>
        </w:rPr>
      </w:pPr>
      <w:r w:rsidRPr="0046324C">
        <w:rPr>
          <w:rFonts w:ascii="Tahoma" w:hAnsi="Tahoma" w:cs="Tahoma"/>
          <w:b/>
          <w:sz w:val="20"/>
          <w:szCs w:val="20"/>
        </w:rPr>
        <w:t xml:space="preserve">Finalidades del tratamiento de datos personales </w:t>
      </w:r>
    </w:p>
    <w:p w14:paraId="649AD7AE" w14:textId="77777777" w:rsidR="0019568A" w:rsidRPr="0046324C" w:rsidRDefault="0019568A" w:rsidP="00367FA7">
      <w:pPr>
        <w:pStyle w:val="Prrafodelista"/>
        <w:spacing w:after="0" w:line="240" w:lineRule="auto"/>
        <w:ind w:left="709" w:hanging="567"/>
        <w:rPr>
          <w:rFonts w:ascii="Tahoma" w:hAnsi="Tahoma" w:cs="Tahoma"/>
          <w:b/>
          <w:sz w:val="20"/>
          <w:szCs w:val="20"/>
        </w:rPr>
      </w:pPr>
    </w:p>
    <w:p w14:paraId="23512533" w14:textId="60B61353" w:rsidR="0019568A" w:rsidRPr="0046324C" w:rsidRDefault="0019568A" w:rsidP="00367FA7">
      <w:pPr>
        <w:pStyle w:val="Prrafodelista"/>
        <w:spacing w:after="0" w:line="240" w:lineRule="auto"/>
        <w:ind w:left="142"/>
        <w:jc w:val="both"/>
        <w:rPr>
          <w:rFonts w:ascii="Tahoma" w:hAnsi="Tahoma" w:cs="Tahoma"/>
          <w:sz w:val="20"/>
          <w:szCs w:val="20"/>
        </w:rPr>
      </w:pPr>
      <w:r w:rsidRPr="0046324C">
        <w:rPr>
          <w:rFonts w:ascii="Tahoma" w:hAnsi="Tahoma" w:cs="Tahoma"/>
          <w:sz w:val="20"/>
          <w:szCs w:val="20"/>
        </w:rPr>
        <w:t>BANCOMEXT utilizará sus datos personales para llevar a cabo las finalidades derivadas del ámbito de sus funciones y que corresponden a lo siguiente:</w:t>
      </w:r>
    </w:p>
    <w:p w14:paraId="44104A8B" w14:textId="5D2F1E2E" w:rsidR="0019568A" w:rsidRPr="00C92458" w:rsidRDefault="0019568A" w:rsidP="00367FA7">
      <w:pPr>
        <w:pStyle w:val="Prrafodelista"/>
        <w:spacing w:after="0" w:line="240" w:lineRule="auto"/>
        <w:ind w:left="142"/>
        <w:jc w:val="both"/>
        <w:rPr>
          <w:rFonts w:ascii="Tahoma" w:hAnsi="Tahoma" w:cs="Tahoma"/>
          <w:sz w:val="20"/>
          <w:szCs w:val="20"/>
        </w:rPr>
      </w:pPr>
    </w:p>
    <w:p w14:paraId="3502CBEA" w14:textId="44F4106E" w:rsidR="0019568A" w:rsidRPr="00C92458" w:rsidRDefault="00063ACC" w:rsidP="00367FA7">
      <w:pPr>
        <w:pStyle w:val="Prrafodelista"/>
        <w:numPr>
          <w:ilvl w:val="0"/>
          <w:numId w:val="20"/>
        </w:numPr>
        <w:spacing w:after="0" w:line="240" w:lineRule="auto"/>
        <w:jc w:val="both"/>
        <w:rPr>
          <w:rFonts w:ascii="Tahoma" w:hAnsi="Tahoma" w:cs="Tahoma"/>
          <w:sz w:val="20"/>
          <w:szCs w:val="20"/>
        </w:rPr>
      </w:pPr>
      <w:r w:rsidRPr="00C92458">
        <w:rPr>
          <w:rFonts w:ascii="Tahoma" w:hAnsi="Tahoma" w:cs="Tahoma"/>
          <w:sz w:val="20"/>
          <w:szCs w:val="20"/>
        </w:rPr>
        <w:t>Para el otorgamiento y revocación de poderes notariales y</w:t>
      </w:r>
      <w:r w:rsidR="0073253E">
        <w:rPr>
          <w:rFonts w:ascii="Tahoma" w:hAnsi="Tahoma" w:cs="Tahoma"/>
          <w:sz w:val="20"/>
          <w:szCs w:val="20"/>
        </w:rPr>
        <w:t xml:space="preserve"> su</w:t>
      </w:r>
      <w:r w:rsidRPr="00C92458">
        <w:rPr>
          <w:rFonts w:ascii="Tahoma" w:hAnsi="Tahoma" w:cs="Tahoma"/>
          <w:sz w:val="20"/>
          <w:szCs w:val="20"/>
        </w:rPr>
        <w:t xml:space="preserve"> formaliza</w:t>
      </w:r>
      <w:r w:rsidR="00154662">
        <w:rPr>
          <w:rFonts w:ascii="Tahoma" w:hAnsi="Tahoma" w:cs="Tahoma"/>
          <w:sz w:val="20"/>
          <w:szCs w:val="20"/>
        </w:rPr>
        <w:t>ción</w:t>
      </w:r>
      <w:r w:rsidRPr="00C92458">
        <w:rPr>
          <w:rFonts w:ascii="Tahoma" w:hAnsi="Tahoma" w:cs="Tahoma"/>
          <w:sz w:val="20"/>
          <w:szCs w:val="20"/>
        </w:rPr>
        <w:t>;</w:t>
      </w:r>
    </w:p>
    <w:p w14:paraId="5B239FDD" w14:textId="62271D2E" w:rsidR="0035529B" w:rsidRDefault="00063ACC" w:rsidP="0035529B">
      <w:pPr>
        <w:pStyle w:val="Prrafodelista"/>
        <w:numPr>
          <w:ilvl w:val="0"/>
          <w:numId w:val="20"/>
        </w:numPr>
        <w:spacing w:after="0" w:line="240" w:lineRule="auto"/>
        <w:jc w:val="both"/>
        <w:rPr>
          <w:rFonts w:ascii="Tahoma" w:hAnsi="Tahoma" w:cs="Tahoma"/>
          <w:sz w:val="20"/>
          <w:szCs w:val="20"/>
        </w:rPr>
      </w:pPr>
      <w:r w:rsidRPr="00C92458">
        <w:rPr>
          <w:rFonts w:ascii="Tahoma" w:hAnsi="Tahoma" w:cs="Tahoma"/>
          <w:sz w:val="20"/>
          <w:szCs w:val="20"/>
        </w:rPr>
        <w:t>Para la elaboración de</w:t>
      </w:r>
      <w:r w:rsidR="00B0297B">
        <w:rPr>
          <w:rFonts w:ascii="Tahoma" w:hAnsi="Tahoma" w:cs="Tahoma"/>
          <w:sz w:val="20"/>
          <w:szCs w:val="20"/>
        </w:rPr>
        <w:t xml:space="preserve"> </w:t>
      </w:r>
      <w:r w:rsidRPr="00C92458">
        <w:rPr>
          <w:rFonts w:ascii="Tahoma" w:hAnsi="Tahoma" w:cs="Tahoma"/>
          <w:sz w:val="20"/>
          <w:szCs w:val="20"/>
        </w:rPr>
        <w:t>los informes de designación de apoderados dirigidos a la Comisión Nacional Bancaria y de Valores</w:t>
      </w:r>
      <w:r w:rsidR="00BE1368">
        <w:rPr>
          <w:rFonts w:ascii="Tahoma" w:hAnsi="Tahoma" w:cs="Tahoma"/>
          <w:sz w:val="20"/>
          <w:szCs w:val="20"/>
        </w:rPr>
        <w:t>; y</w:t>
      </w:r>
    </w:p>
    <w:p w14:paraId="79A8FC02" w14:textId="05FA2328" w:rsidR="0035529B" w:rsidRPr="00261CD7" w:rsidRDefault="0035529B">
      <w:pPr>
        <w:pStyle w:val="Prrafodelista"/>
        <w:numPr>
          <w:ilvl w:val="0"/>
          <w:numId w:val="20"/>
        </w:numPr>
        <w:spacing w:after="0" w:line="240" w:lineRule="auto"/>
        <w:jc w:val="both"/>
        <w:rPr>
          <w:rFonts w:ascii="Tahoma" w:hAnsi="Tahoma" w:cs="Tahoma"/>
          <w:sz w:val="20"/>
          <w:szCs w:val="20"/>
        </w:rPr>
      </w:pPr>
      <w:r>
        <w:rPr>
          <w:rFonts w:ascii="Tahoma" w:hAnsi="Tahoma" w:cs="Tahoma"/>
          <w:sz w:val="20"/>
          <w:szCs w:val="20"/>
        </w:rPr>
        <w:t xml:space="preserve">Para control y seguimiento del </w:t>
      </w:r>
      <w:r w:rsidR="00D33D69">
        <w:rPr>
          <w:rFonts w:ascii="Tahoma" w:hAnsi="Tahoma" w:cs="Tahoma"/>
          <w:sz w:val="20"/>
          <w:szCs w:val="20"/>
        </w:rPr>
        <w:t>catálogo de apoderados de BANCOMEXT</w:t>
      </w:r>
      <w:r>
        <w:rPr>
          <w:rFonts w:ascii="Tahoma" w:hAnsi="Tahoma" w:cs="Tahoma"/>
          <w:sz w:val="20"/>
          <w:szCs w:val="20"/>
        </w:rPr>
        <w:t>.</w:t>
      </w:r>
    </w:p>
    <w:p w14:paraId="73A5A5E5" w14:textId="77777777" w:rsidR="0019568A" w:rsidRPr="0046324C" w:rsidRDefault="0019568A" w:rsidP="00367FA7">
      <w:pPr>
        <w:pStyle w:val="Prrafodelista"/>
        <w:spacing w:after="0" w:line="240" w:lineRule="auto"/>
        <w:ind w:left="142"/>
        <w:jc w:val="both"/>
        <w:rPr>
          <w:rFonts w:ascii="Tahoma" w:hAnsi="Tahoma" w:cs="Tahoma"/>
          <w:sz w:val="20"/>
          <w:szCs w:val="20"/>
        </w:rPr>
      </w:pPr>
    </w:p>
    <w:p w14:paraId="15524D13" w14:textId="7F366247" w:rsidR="00C77124" w:rsidRPr="0046324C" w:rsidRDefault="00C77124" w:rsidP="00367FA7">
      <w:pPr>
        <w:spacing w:after="0" w:line="240" w:lineRule="auto"/>
        <w:ind w:left="142"/>
        <w:contextualSpacing/>
        <w:jc w:val="both"/>
        <w:rPr>
          <w:rFonts w:ascii="Tahoma" w:hAnsi="Tahoma" w:cs="Tahoma"/>
          <w:sz w:val="20"/>
          <w:szCs w:val="20"/>
        </w:rPr>
      </w:pPr>
      <w:r w:rsidRPr="00C77124">
        <w:rPr>
          <w:rFonts w:ascii="Tahoma" w:hAnsi="Tahoma" w:cs="Tahoma"/>
          <w:sz w:val="20"/>
          <w:szCs w:val="20"/>
        </w:rPr>
        <w:t xml:space="preserve">Asimismo, se informa que, </w:t>
      </w:r>
      <w:r w:rsidRPr="00C77124">
        <w:rPr>
          <w:rFonts w:ascii="Tahoma" w:hAnsi="Tahoma" w:cs="Tahoma"/>
          <w:bCs/>
          <w:sz w:val="20"/>
          <w:szCs w:val="20"/>
        </w:rPr>
        <w:t xml:space="preserve">no se tratarán sus datos personales </w:t>
      </w:r>
      <w:r w:rsidRPr="0046324C">
        <w:rPr>
          <w:rFonts w:ascii="Tahoma" w:hAnsi="Tahoma" w:cs="Tahoma"/>
          <w:bCs/>
          <w:sz w:val="20"/>
          <w:szCs w:val="20"/>
        </w:rPr>
        <w:t xml:space="preserve">sensibles ni se utilizarán </w:t>
      </w:r>
      <w:r w:rsidRPr="00C77124">
        <w:rPr>
          <w:rFonts w:ascii="Tahoma" w:hAnsi="Tahoma" w:cs="Tahoma"/>
          <w:sz w:val="20"/>
          <w:szCs w:val="20"/>
        </w:rPr>
        <w:t>para finalidades distintas a las establecidas en este aviso de privacidad.</w:t>
      </w:r>
    </w:p>
    <w:p w14:paraId="646541F7" w14:textId="66113B9D" w:rsidR="006C0564" w:rsidRPr="0046324C" w:rsidRDefault="006C0564" w:rsidP="00367FA7">
      <w:pPr>
        <w:spacing w:after="0" w:line="240" w:lineRule="auto"/>
        <w:ind w:left="142"/>
        <w:contextualSpacing/>
        <w:jc w:val="both"/>
        <w:rPr>
          <w:rFonts w:ascii="Tahoma" w:hAnsi="Tahoma" w:cs="Tahoma"/>
          <w:sz w:val="20"/>
          <w:szCs w:val="20"/>
        </w:rPr>
      </w:pPr>
    </w:p>
    <w:p w14:paraId="3E28F0EB" w14:textId="7257365E" w:rsidR="006C0564" w:rsidRPr="00C77124" w:rsidRDefault="006C0564" w:rsidP="00367FA7">
      <w:pPr>
        <w:spacing w:after="0" w:line="240" w:lineRule="auto"/>
        <w:ind w:left="142"/>
        <w:contextualSpacing/>
        <w:jc w:val="both"/>
        <w:rPr>
          <w:rFonts w:ascii="Tahoma" w:hAnsi="Tahoma" w:cs="Tahoma"/>
          <w:sz w:val="20"/>
          <w:szCs w:val="20"/>
        </w:rPr>
      </w:pPr>
      <w:r w:rsidRPr="0046324C">
        <w:rPr>
          <w:rFonts w:ascii="Tahoma" w:hAnsi="Tahoma" w:cs="Tahoma"/>
          <w:sz w:val="20"/>
          <w:szCs w:val="20"/>
        </w:rPr>
        <w:t>Por regla general, el consentimiento para el tratamiento de sus datos personales será tácito, de acuerdo a lo establecido en el artícu</w:t>
      </w:r>
      <w:r w:rsidR="00C92458">
        <w:rPr>
          <w:rFonts w:ascii="Tahoma" w:hAnsi="Tahoma" w:cs="Tahoma"/>
          <w:sz w:val="20"/>
          <w:szCs w:val="20"/>
        </w:rPr>
        <w:t>lo 15 de la LGPDPPSO</w:t>
      </w:r>
      <w:r w:rsidR="00775ABB">
        <w:rPr>
          <w:rFonts w:ascii="Tahoma" w:hAnsi="Tahoma" w:cs="Tahoma"/>
          <w:sz w:val="20"/>
          <w:szCs w:val="20"/>
        </w:rPr>
        <w:t>,</w:t>
      </w:r>
      <w:r w:rsidR="00C92458">
        <w:rPr>
          <w:rFonts w:ascii="Tahoma" w:hAnsi="Tahoma" w:cs="Tahoma"/>
          <w:sz w:val="20"/>
          <w:szCs w:val="20"/>
        </w:rPr>
        <w:t xml:space="preserve"> que señala</w:t>
      </w:r>
      <w:r w:rsidRPr="0046324C">
        <w:rPr>
          <w:rFonts w:ascii="Tahoma" w:hAnsi="Tahoma" w:cs="Tahoma"/>
          <w:sz w:val="20"/>
          <w:szCs w:val="20"/>
        </w:rPr>
        <w:t xml:space="preserve"> que el consentimiento será tácito cuando habiéndose puesto a su disposición el </w:t>
      </w:r>
      <w:r w:rsidR="0046324C" w:rsidRPr="0046324C">
        <w:rPr>
          <w:rFonts w:ascii="Tahoma" w:hAnsi="Tahoma" w:cs="Tahoma"/>
          <w:sz w:val="20"/>
          <w:szCs w:val="20"/>
        </w:rPr>
        <w:t>presente aviso de privacidad, U</w:t>
      </w:r>
      <w:r w:rsidRPr="0046324C">
        <w:rPr>
          <w:rFonts w:ascii="Tahoma" w:hAnsi="Tahoma" w:cs="Tahoma"/>
          <w:sz w:val="20"/>
          <w:szCs w:val="20"/>
        </w:rPr>
        <w:t>sted no manifieste s</w:t>
      </w:r>
      <w:r w:rsidR="0046324C" w:rsidRPr="0046324C">
        <w:rPr>
          <w:rFonts w:ascii="Tahoma" w:hAnsi="Tahoma" w:cs="Tahoma"/>
          <w:sz w:val="20"/>
          <w:szCs w:val="20"/>
        </w:rPr>
        <w:t xml:space="preserve">u voluntad en sentido contrario. Por lo tanto, </w:t>
      </w:r>
      <w:r w:rsidRPr="0046324C">
        <w:rPr>
          <w:rFonts w:ascii="Tahoma" w:hAnsi="Tahoma" w:cs="Tahoma"/>
          <w:sz w:val="20"/>
          <w:szCs w:val="20"/>
        </w:rPr>
        <w:t xml:space="preserve">no se requerirá autorización expresa para el tratamiento de sus datos personales, </w:t>
      </w:r>
      <w:r w:rsidR="0046324C" w:rsidRPr="0046324C">
        <w:rPr>
          <w:rFonts w:ascii="Tahoma" w:hAnsi="Tahoma" w:cs="Tahoma"/>
          <w:sz w:val="20"/>
          <w:szCs w:val="20"/>
        </w:rPr>
        <w:t>puesto que,</w:t>
      </w:r>
      <w:r w:rsidRPr="0046324C">
        <w:rPr>
          <w:rFonts w:ascii="Tahoma" w:hAnsi="Tahoma" w:cs="Tahoma"/>
          <w:sz w:val="20"/>
          <w:szCs w:val="20"/>
        </w:rPr>
        <w:t xml:space="preserve"> a través del ingreso de sus datos personales a través de los medios de contacto reconocidos por BANCOMEXT, Usted autoriza </w:t>
      </w:r>
      <w:r w:rsidR="0046324C" w:rsidRPr="0046324C">
        <w:rPr>
          <w:rFonts w:ascii="Tahoma" w:hAnsi="Tahoma" w:cs="Tahoma"/>
          <w:sz w:val="20"/>
          <w:szCs w:val="20"/>
        </w:rPr>
        <w:t>su</w:t>
      </w:r>
      <w:r w:rsidRPr="0046324C">
        <w:rPr>
          <w:rFonts w:ascii="Tahoma" w:hAnsi="Tahoma" w:cs="Tahoma"/>
          <w:sz w:val="20"/>
          <w:szCs w:val="20"/>
        </w:rPr>
        <w:t xml:space="preserve"> tratamiento de forma tácita para las finalidades descritas en el presente aviso de privacidad.</w:t>
      </w:r>
    </w:p>
    <w:p w14:paraId="2E7C9A51" w14:textId="77777777" w:rsidR="00C77124" w:rsidRPr="004A71F3" w:rsidRDefault="00C77124" w:rsidP="0019568A">
      <w:pPr>
        <w:pStyle w:val="Prrafodelista"/>
        <w:spacing w:after="0" w:line="240" w:lineRule="auto"/>
        <w:ind w:left="142"/>
        <w:jc w:val="both"/>
        <w:rPr>
          <w:rFonts w:ascii="Tahoma" w:hAnsi="Tahoma" w:cs="Tahoma"/>
          <w:sz w:val="20"/>
          <w:szCs w:val="20"/>
        </w:rPr>
      </w:pPr>
    </w:p>
    <w:p w14:paraId="060818EE" w14:textId="0B260343" w:rsidR="00C92458" w:rsidRDefault="00C92458" w:rsidP="0019568A">
      <w:pPr>
        <w:jc w:val="both"/>
        <w:rPr>
          <w:rFonts w:ascii="Montserrat" w:hAnsi="Montserrat" w:cs="Lao UI"/>
          <w:b/>
          <w:sz w:val="20"/>
          <w:szCs w:val="20"/>
          <w:u w:val="single"/>
        </w:rPr>
      </w:pPr>
    </w:p>
    <w:p w14:paraId="4C57C5D4" w14:textId="77777777" w:rsidR="00C92458" w:rsidRDefault="00C92458" w:rsidP="0019568A">
      <w:pPr>
        <w:jc w:val="both"/>
        <w:rPr>
          <w:rFonts w:ascii="Montserrat" w:hAnsi="Montserrat" w:cs="Lao UI"/>
          <w:b/>
          <w:sz w:val="20"/>
          <w:szCs w:val="20"/>
          <w:u w:val="single"/>
        </w:rPr>
      </w:pPr>
    </w:p>
    <w:p w14:paraId="20C29BC3" w14:textId="77777777" w:rsidR="0046324C" w:rsidRDefault="0046324C" w:rsidP="0019568A">
      <w:pPr>
        <w:jc w:val="both"/>
        <w:rPr>
          <w:rFonts w:ascii="Montserrat" w:hAnsi="Montserrat" w:cs="Lao UI"/>
          <w:b/>
          <w:sz w:val="20"/>
          <w:szCs w:val="20"/>
          <w:u w:val="single"/>
        </w:rPr>
      </w:pPr>
    </w:p>
    <w:p w14:paraId="76140EA5" w14:textId="77777777" w:rsidR="0046324C" w:rsidRDefault="0046324C" w:rsidP="0019568A">
      <w:pPr>
        <w:jc w:val="both"/>
        <w:rPr>
          <w:rFonts w:ascii="Montserrat" w:hAnsi="Montserrat" w:cs="Lao UI"/>
          <w:b/>
          <w:sz w:val="20"/>
          <w:szCs w:val="20"/>
          <w:u w:val="single"/>
        </w:rPr>
      </w:pPr>
    </w:p>
    <w:p w14:paraId="06805FCA" w14:textId="77777777" w:rsidR="0046324C" w:rsidRPr="004A71F3" w:rsidRDefault="0046324C" w:rsidP="0046324C">
      <w:pPr>
        <w:pStyle w:val="Prrafodelista"/>
        <w:numPr>
          <w:ilvl w:val="0"/>
          <w:numId w:val="3"/>
        </w:numPr>
        <w:spacing w:after="0" w:line="240" w:lineRule="auto"/>
        <w:ind w:left="709" w:hanging="567"/>
        <w:rPr>
          <w:rFonts w:ascii="Tahoma" w:hAnsi="Tahoma" w:cs="Tahoma"/>
          <w:b/>
          <w:sz w:val="20"/>
          <w:szCs w:val="20"/>
        </w:rPr>
      </w:pPr>
      <w:r w:rsidRPr="004A71F3">
        <w:rPr>
          <w:rFonts w:ascii="Tahoma" w:hAnsi="Tahoma" w:cs="Tahoma"/>
          <w:b/>
          <w:sz w:val="20"/>
          <w:szCs w:val="20"/>
        </w:rPr>
        <w:t>Datos personales sometidos a tratamiento</w:t>
      </w:r>
    </w:p>
    <w:p w14:paraId="05E76E00" w14:textId="77777777" w:rsidR="0046324C" w:rsidRPr="004A71F3" w:rsidRDefault="0046324C" w:rsidP="0046324C">
      <w:pPr>
        <w:pStyle w:val="Prrafodelista"/>
        <w:spacing w:after="0" w:line="240" w:lineRule="auto"/>
        <w:ind w:left="709"/>
        <w:rPr>
          <w:rFonts w:ascii="Tahoma" w:hAnsi="Tahoma" w:cs="Tahoma"/>
          <w:b/>
          <w:sz w:val="20"/>
          <w:szCs w:val="20"/>
        </w:rPr>
      </w:pPr>
    </w:p>
    <w:p w14:paraId="1A73B086" w14:textId="77777777" w:rsidR="0046324C" w:rsidRPr="004A71F3" w:rsidRDefault="0046324C" w:rsidP="006056DF">
      <w:pPr>
        <w:pStyle w:val="Default"/>
        <w:ind w:left="284" w:hanging="284"/>
        <w:rPr>
          <w:rFonts w:ascii="Tahoma" w:hAnsi="Tahoma" w:cs="Tahoma"/>
          <w:sz w:val="20"/>
          <w:szCs w:val="20"/>
        </w:rPr>
      </w:pPr>
      <w:r w:rsidRPr="004A71F3">
        <w:rPr>
          <w:rFonts w:ascii="Tahoma" w:hAnsi="Tahoma" w:cs="Tahoma"/>
          <w:color w:val="820000"/>
          <w:sz w:val="20"/>
          <w:szCs w:val="20"/>
          <w:u w:val="single"/>
        </w:rPr>
        <w:t xml:space="preserve">Datos personales de identificación: </w:t>
      </w:r>
    </w:p>
    <w:p w14:paraId="4B4DAB25" w14:textId="0EAEF78E" w:rsidR="0046324C" w:rsidRDefault="0046324C" w:rsidP="0046324C">
      <w:pPr>
        <w:spacing w:after="0" w:line="240" w:lineRule="auto"/>
        <w:rPr>
          <w:rFonts w:ascii="Tahoma" w:hAnsi="Tahoma" w:cs="Tahoma"/>
          <w:color w:val="820000"/>
          <w:sz w:val="20"/>
          <w:szCs w:val="20"/>
        </w:rPr>
      </w:pPr>
    </w:p>
    <w:p w14:paraId="1628B1E6" w14:textId="20D4E65D" w:rsidR="0046324C" w:rsidRDefault="006056DF"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Nombre completo</w:t>
      </w:r>
    </w:p>
    <w:p w14:paraId="229638E8" w14:textId="6FAA7057" w:rsidR="00C92458" w:rsidRPr="006056DF" w:rsidRDefault="00C92458" w:rsidP="006056DF">
      <w:pPr>
        <w:pStyle w:val="Prrafodelista"/>
        <w:numPr>
          <w:ilvl w:val="0"/>
          <w:numId w:val="21"/>
        </w:numPr>
        <w:spacing w:after="0" w:line="240" w:lineRule="auto"/>
        <w:rPr>
          <w:rFonts w:ascii="Tahoma" w:hAnsi="Tahoma" w:cs="Tahoma"/>
          <w:sz w:val="20"/>
          <w:szCs w:val="20"/>
        </w:rPr>
      </w:pPr>
      <w:r>
        <w:rPr>
          <w:rFonts w:ascii="Tahoma" w:hAnsi="Tahoma" w:cs="Tahoma"/>
          <w:sz w:val="20"/>
          <w:szCs w:val="20"/>
        </w:rPr>
        <w:t>Edad</w:t>
      </w:r>
    </w:p>
    <w:p w14:paraId="59B2F6F1" w14:textId="708C7E68" w:rsidR="0046324C" w:rsidRPr="006056DF" w:rsidRDefault="006056DF"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Nacionalidad</w:t>
      </w:r>
      <w:r w:rsidR="0046324C" w:rsidRPr="006056DF">
        <w:rPr>
          <w:rFonts w:ascii="Tahoma" w:hAnsi="Tahoma" w:cs="Tahoma"/>
          <w:sz w:val="20"/>
          <w:szCs w:val="20"/>
        </w:rPr>
        <w:t xml:space="preserve"> </w:t>
      </w:r>
    </w:p>
    <w:p w14:paraId="22E69636" w14:textId="681A7BE3" w:rsidR="0046324C" w:rsidRPr="006056DF"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 xml:space="preserve">Fecha de Nacimiento </w:t>
      </w:r>
    </w:p>
    <w:p w14:paraId="6B687DE5" w14:textId="49B89B47" w:rsidR="0046324C" w:rsidRPr="006056DF"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Clave Única d</w:t>
      </w:r>
      <w:r w:rsidR="006056DF" w:rsidRPr="006056DF">
        <w:rPr>
          <w:rFonts w:ascii="Tahoma" w:hAnsi="Tahoma" w:cs="Tahoma"/>
          <w:sz w:val="20"/>
          <w:szCs w:val="20"/>
        </w:rPr>
        <w:t>e Registro de Población (CURP)</w:t>
      </w:r>
    </w:p>
    <w:p w14:paraId="02AEF993" w14:textId="7FEBCF9E" w:rsidR="00A26BCA"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 xml:space="preserve">Registro Federal de Contribuyentes (RFC) con </w:t>
      </w:r>
      <w:proofErr w:type="spellStart"/>
      <w:r w:rsidR="006056DF" w:rsidRPr="006056DF">
        <w:rPr>
          <w:rFonts w:ascii="Tahoma" w:hAnsi="Tahoma" w:cs="Tahoma"/>
          <w:sz w:val="20"/>
          <w:szCs w:val="20"/>
        </w:rPr>
        <w:t>Homoclave</w:t>
      </w:r>
      <w:proofErr w:type="spellEnd"/>
    </w:p>
    <w:p w14:paraId="1488DC7C" w14:textId="7E1760A1" w:rsidR="00C92458" w:rsidRPr="006056DF" w:rsidRDefault="00C92458" w:rsidP="006056DF">
      <w:pPr>
        <w:pStyle w:val="Prrafodelista"/>
        <w:numPr>
          <w:ilvl w:val="0"/>
          <w:numId w:val="21"/>
        </w:numPr>
        <w:spacing w:after="0" w:line="240" w:lineRule="auto"/>
        <w:rPr>
          <w:rFonts w:ascii="Tahoma" w:hAnsi="Tahoma" w:cs="Tahoma"/>
          <w:sz w:val="20"/>
          <w:szCs w:val="20"/>
        </w:rPr>
      </w:pPr>
      <w:r>
        <w:rPr>
          <w:rFonts w:ascii="Tahoma" w:hAnsi="Tahoma" w:cs="Tahoma"/>
          <w:sz w:val="20"/>
          <w:szCs w:val="20"/>
        </w:rPr>
        <w:t>Estado Civil</w:t>
      </w:r>
    </w:p>
    <w:p w14:paraId="27BD6ADC" w14:textId="27E5A469" w:rsidR="00A26BCA" w:rsidRDefault="00A26BCA"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Firma autógrafa</w:t>
      </w:r>
    </w:p>
    <w:p w14:paraId="2CEBA89F" w14:textId="77777777" w:rsidR="00515FC7" w:rsidRDefault="00B0297B" w:rsidP="009F172E">
      <w:pPr>
        <w:pStyle w:val="Prrafodelista"/>
        <w:numPr>
          <w:ilvl w:val="0"/>
          <w:numId w:val="21"/>
        </w:numPr>
        <w:spacing w:after="0" w:line="240" w:lineRule="auto"/>
        <w:rPr>
          <w:rFonts w:ascii="Tahoma" w:hAnsi="Tahoma" w:cs="Tahoma"/>
          <w:sz w:val="20"/>
          <w:szCs w:val="20"/>
        </w:rPr>
      </w:pPr>
      <w:r w:rsidRPr="00B07934">
        <w:rPr>
          <w:rFonts w:ascii="Tahoma" w:hAnsi="Tahoma" w:cs="Tahoma"/>
          <w:sz w:val="20"/>
          <w:szCs w:val="20"/>
        </w:rPr>
        <w:t>Fotografía</w:t>
      </w:r>
    </w:p>
    <w:p w14:paraId="4A1E796B" w14:textId="74C7CD7B" w:rsidR="00B07934" w:rsidRPr="009F172E" w:rsidRDefault="00515FC7" w:rsidP="009F172E">
      <w:pPr>
        <w:pStyle w:val="Prrafodelista"/>
        <w:numPr>
          <w:ilvl w:val="0"/>
          <w:numId w:val="21"/>
        </w:numPr>
        <w:spacing w:after="0" w:line="240" w:lineRule="auto"/>
        <w:rPr>
          <w:rFonts w:ascii="Tahoma" w:hAnsi="Tahoma" w:cs="Tahoma"/>
          <w:sz w:val="20"/>
          <w:szCs w:val="20"/>
        </w:rPr>
      </w:pPr>
      <w:r>
        <w:rPr>
          <w:rFonts w:ascii="Tahoma" w:hAnsi="Tahoma" w:cs="Tahoma"/>
          <w:sz w:val="20"/>
          <w:szCs w:val="20"/>
        </w:rPr>
        <w:t xml:space="preserve">Matrícula de servicio militar </w:t>
      </w:r>
      <w:r w:rsidR="00B0297B" w:rsidRPr="00B07934">
        <w:rPr>
          <w:rFonts w:ascii="Tahoma" w:hAnsi="Tahoma" w:cs="Tahoma"/>
          <w:sz w:val="20"/>
          <w:szCs w:val="20"/>
        </w:rPr>
        <w:t xml:space="preserve"> </w:t>
      </w:r>
    </w:p>
    <w:p w14:paraId="090CF991" w14:textId="77777777" w:rsidR="00A26BCA" w:rsidRPr="00B07934" w:rsidRDefault="00A26BCA" w:rsidP="009F172E">
      <w:pPr>
        <w:pStyle w:val="Prrafodelista"/>
        <w:spacing w:after="0" w:line="240" w:lineRule="auto"/>
        <w:rPr>
          <w:rFonts w:ascii="Tahoma" w:hAnsi="Tahoma" w:cs="Tahoma"/>
          <w:sz w:val="20"/>
          <w:szCs w:val="20"/>
        </w:rPr>
      </w:pPr>
    </w:p>
    <w:p w14:paraId="16C31F95" w14:textId="00C90AAA" w:rsidR="0046324C" w:rsidRPr="006056DF" w:rsidRDefault="00A26BCA"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de contacto:</w:t>
      </w:r>
      <w:r w:rsidR="0046324C" w:rsidRPr="006056DF">
        <w:rPr>
          <w:rFonts w:ascii="Tahoma" w:hAnsi="Tahoma" w:cs="Tahoma"/>
          <w:color w:val="820000"/>
          <w:sz w:val="20"/>
          <w:szCs w:val="20"/>
          <w:u w:val="single"/>
        </w:rPr>
        <w:t xml:space="preserve"> </w:t>
      </w:r>
    </w:p>
    <w:p w14:paraId="39D1DB00" w14:textId="45EEA11C" w:rsidR="0046324C" w:rsidRDefault="0046324C"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Domicilio</w:t>
      </w:r>
      <w:r w:rsidR="0073253E">
        <w:rPr>
          <w:rFonts w:ascii="Tahoma" w:hAnsi="Tahoma" w:cs="Tahoma"/>
          <w:sz w:val="20"/>
          <w:szCs w:val="20"/>
        </w:rPr>
        <w:t xml:space="preserve"> particular</w:t>
      </w:r>
      <w:r w:rsidR="00C92458">
        <w:rPr>
          <w:rFonts w:ascii="Tahoma" w:hAnsi="Tahoma" w:cs="Tahoma"/>
          <w:sz w:val="20"/>
          <w:szCs w:val="20"/>
        </w:rPr>
        <w:t xml:space="preserve"> </w:t>
      </w:r>
    </w:p>
    <w:p w14:paraId="43BB0F3C" w14:textId="77777777" w:rsidR="0073253E" w:rsidRDefault="0073253E" w:rsidP="0073253E">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 xml:space="preserve">Teléfono de casa u oficina, Fax </w:t>
      </w:r>
    </w:p>
    <w:p w14:paraId="7A4459B1" w14:textId="77777777" w:rsidR="0073253E" w:rsidRPr="006056DF" w:rsidRDefault="0073253E" w:rsidP="0073253E">
      <w:pPr>
        <w:pStyle w:val="Prrafodelista"/>
        <w:numPr>
          <w:ilvl w:val="0"/>
          <w:numId w:val="22"/>
        </w:numPr>
        <w:spacing w:after="0" w:line="240" w:lineRule="auto"/>
        <w:rPr>
          <w:rFonts w:ascii="Tahoma" w:hAnsi="Tahoma" w:cs="Tahoma"/>
          <w:sz w:val="20"/>
          <w:szCs w:val="20"/>
        </w:rPr>
      </w:pPr>
      <w:r>
        <w:rPr>
          <w:rFonts w:ascii="Tahoma" w:hAnsi="Tahoma" w:cs="Tahoma"/>
          <w:sz w:val="20"/>
          <w:szCs w:val="20"/>
        </w:rPr>
        <w:t>Teléfono celular</w:t>
      </w:r>
    </w:p>
    <w:p w14:paraId="46B2411A" w14:textId="6FEF8593" w:rsidR="0073253E" w:rsidRPr="009F172E" w:rsidRDefault="0073253E" w:rsidP="0073253E">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 xml:space="preserve">Dirección de correo electrónico </w:t>
      </w:r>
    </w:p>
    <w:p w14:paraId="4A0CDB95" w14:textId="4E32B8C2" w:rsidR="0046324C" w:rsidRPr="006056DF" w:rsidRDefault="0046324C" w:rsidP="0046324C">
      <w:pPr>
        <w:spacing w:after="0" w:line="240" w:lineRule="auto"/>
        <w:rPr>
          <w:rFonts w:ascii="Tahoma" w:hAnsi="Tahoma" w:cs="Tahoma"/>
          <w:sz w:val="20"/>
          <w:szCs w:val="20"/>
        </w:rPr>
      </w:pPr>
    </w:p>
    <w:p w14:paraId="0AE6D793" w14:textId="3C3CF69A" w:rsidR="006056DF" w:rsidRDefault="00C92458" w:rsidP="006056DF">
      <w:pPr>
        <w:pStyle w:val="Default"/>
        <w:ind w:left="284" w:hanging="284"/>
        <w:rPr>
          <w:rFonts w:ascii="Tahoma" w:hAnsi="Tahoma" w:cs="Tahoma"/>
          <w:color w:val="820000"/>
          <w:sz w:val="20"/>
          <w:szCs w:val="20"/>
          <w:u w:val="single"/>
        </w:rPr>
      </w:pPr>
      <w:r>
        <w:rPr>
          <w:rFonts w:ascii="Tahoma" w:hAnsi="Tahoma" w:cs="Tahoma"/>
          <w:color w:val="820000"/>
          <w:sz w:val="20"/>
          <w:szCs w:val="20"/>
          <w:u w:val="single"/>
        </w:rPr>
        <w:t>Datos laborales y académicos</w:t>
      </w:r>
    </w:p>
    <w:p w14:paraId="6D008558" w14:textId="0249873E" w:rsidR="0073253E" w:rsidRPr="006056DF" w:rsidRDefault="0073253E" w:rsidP="0073253E">
      <w:pPr>
        <w:pStyle w:val="Prrafodelista"/>
        <w:numPr>
          <w:ilvl w:val="0"/>
          <w:numId w:val="23"/>
        </w:numPr>
        <w:spacing w:after="0" w:line="240" w:lineRule="auto"/>
        <w:rPr>
          <w:rFonts w:ascii="Tahoma" w:hAnsi="Tahoma" w:cs="Tahoma"/>
          <w:sz w:val="20"/>
          <w:szCs w:val="20"/>
        </w:rPr>
      </w:pPr>
      <w:r w:rsidRPr="006056DF">
        <w:rPr>
          <w:rFonts w:ascii="Tahoma" w:hAnsi="Tahoma" w:cs="Tahoma"/>
          <w:sz w:val="20"/>
          <w:szCs w:val="20"/>
        </w:rPr>
        <w:t>Profesión o Giro</w:t>
      </w:r>
    </w:p>
    <w:p w14:paraId="48087495" w14:textId="71C1352D" w:rsidR="0073253E" w:rsidRPr="006056DF" w:rsidRDefault="00515FC7" w:rsidP="0073253E">
      <w:pPr>
        <w:pStyle w:val="Prrafodelista"/>
        <w:numPr>
          <w:ilvl w:val="0"/>
          <w:numId w:val="23"/>
        </w:numPr>
        <w:spacing w:after="0" w:line="240" w:lineRule="auto"/>
        <w:rPr>
          <w:rFonts w:ascii="Tahoma" w:hAnsi="Tahoma" w:cs="Tahoma"/>
          <w:sz w:val="20"/>
          <w:szCs w:val="20"/>
        </w:rPr>
      </w:pPr>
      <w:r>
        <w:rPr>
          <w:rFonts w:ascii="Tahoma" w:hAnsi="Tahoma" w:cs="Tahoma"/>
          <w:sz w:val="20"/>
          <w:szCs w:val="20"/>
        </w:rPr>
        <w:t xml:space="preserve">Cédula profesional </w:t>
      </w:r>
      <w:r w:rsidR="0073253E" w:rsidRPr="006056DF">
        <w:rPr>
          <w:rFonts w:ascii="Tahoma" w:hAnsi="Tahoma" w:cs="Tahoma"/>
          <w:sz w:val="20"/>
          <w:szCs w:val="20"/>
        </w:rPr>
        <w:t xml:space="preserve"> </w:t>
      </w:r>
    </w:p>
    <w:p w14:paraId="6906E2EA" w14:textId="77777777" w:rsidR="006056DF" w:rsidRPr="006056DF" w:rsidRDefault="006056DF" w:rsidP="0046324C">
      <w:pPr>
        <w:spacing w:after="0" w:line="240" w:lineRule="auto"/>
        <w:rPr>
          <w:rFonts w:ascii="Tahoma" w:hAnsi="Tahoma" w:cs="Tahoma"/>
          <w:sz w:val="20"/>
          <w:szCs w:val="20"/>
        </w:rPr>
      </w:pPr>
    </w:p>
    <w:p w14:paraId="174B364E" w14:textId="77777777" w:rsidR="003629D3" w:rsidRPr="006056DF" w:rsidRDefault="003629D3" w:rsidP="006056DF">
      <w:pPr>
        <w:pStyle w:val="Default"/>
        <w:ind w:left="284" w:hanging="284"/>
        <w:rPr>
          <w:rFonts w:ascii="Tahoma" w:hAnsi="Tahoma" w:cs="Tahoma"/>
          <w:color w:val="820000"/>
          <w:sz w:val="20"/>
          <w:szCs w:val="20"/>
          <w:u w:val="single"/>
        </w:rPr>
      </w:pPr>
    </w:p>
    <w:p w14:paraId="7DAB99EE" w14:textId="77777777" w:rsidR="0046324C" w:rsidRPr="00C803A4" w:rsidRDefault="0046324C" w:rsidP="0046324C">
      <w:pPr>
        <w:spacing w:after="0" w:line="240" w:lineRule="auto"/>
        <w:rPr>
          <w:rFonts w:ascii="Tahoma" w:hAnsi="Tahoma" w:cs="Tahoma"/>
          <w:color w:val="820000"/>
          <w:sz w:val="20"/>
          <w:szCs w:val="20"/>
        </w:rPr>
      </w:pPr>
      <w:r w:rsidRPr="00C803A4">
        <w:rPr>
          <w:rFonts w:ascii="Tahoma" w:hAnsi="Tahoma" w:cs="Tahoma"/>
          <w:color w:val="820000"/>
          <w:sz w:val="20"/>
          <w:szCs w:val="20"/>
        </w:rPr>
        <w:t xml:space="preserve">Documentos que contienen datos personales: </w:t>
      </w:r>
    </w:p>
    <w:p w14:paraId="24B790A0" w14:textId="77777777" w:rsidR="009B47CE" w:rsidRDefault="0046324C" w:rsidP="0046324C">
      <w:pPr>
        <w:pStyle w:val="Prrafodelista"/>
        <w:numPr>
          <w:ilvl w:val="0"/>
          <w:numId w:val="4"/>
        </w:numPr>
        <w:spacing w:after="0" w:line="240" w:lineRule="auto"/>
        <w:rPr>
          <w:rFonts w:ascii="Tahoma" w:hAnsi="Tahoma" w:cs="Tahoma"/>
          <w:sz w:val="20"/>
          <w:szCs w:val="20"/>
        </w:rPr>
      </w:pPr>
      <w:r w:rsidRPr="004A71F3">
        <w:rPr>
          <w:rFonts w:ascii="Tahoma" w:hAnsi="Tahoma" w:cs="Tahoma"/>
          <w:sz w:val="20"/>
          <w:szCs w:val="20"/>
        </w:rPr>
        <w:t>Identificación oficial: [credencial para votar, cartilla de identidad del Servicio Militar Nacional, pasaporte, cédula profesional)</w:t>
      </w:r>
    </w:p>
    <w:p w14:paraId="3B3D4A74" w14:textId="4CAAB27C" w:rsidR="0046324C" w:rsidRDefault="009B47CE" w:rsidP="0046324C">
      <w:pPr>
        <w:pStyle w:val="Prrafodelista"/>
        <w:numPr>
          <w:ilvl w:val="0"/>
          <w:numId w:val="4"/>
        </w:numPr>
        <w:spacing w:after="0" w:line="240" w:lineRule="auto"/>
        <w:rPr>
          <w:rFonts w:ascii="Tahoma" w:hAnsi="Tahoma" w:cs="Tahoma"/>
          <w:sz w:val="20"/>
          <w:szCs w:val="20"/>
        </w:rPr>
      </w:pPr>
      <w:r>
        <w:rPr>
          <w:rFonts w:ascii="Tahoma" w:hAnsi="Tahoma" w:cs="Tahoma"/>
          <w:sz w:val="20"/>
          <w:szCs w:val="20"/>
        </w:rPr>
        <w:t>Acta de Nacimiento</w:t>
      </w:r>
      <w:r w:rsidR="0046324C" w:rsidRPr="004A71F3">
        <w:rPr>
          <w:rFonts w:ascii="Tahoma" w:hAnsi="Tahoma" w:cs="Tahoma"/>
          <w:sz w:val="20"/>
          <w:szCs w:val="20"/>
        </w:rPr>
        <w:t xml:space="preserve"> </w:t>
      </w:r>
    </w:p>
    <w:p w14:paraId="6EA15AD5" w14:textId="4AA9E183" w:rsidR="003629D3" w:rsidRPr="004A71F3" w:rsidRDefault="003629D3" w:rsidP="0046324C">
      <w:pPr>
        <w:pStyle w:val="Prrafodelista"/>
        <w:numPr>
          <w:ilvl w:val="0"/>
          <w:numId w:val="4"/>
        </w:numPr>
        <w:spacing w:after="0" w:line="240" w:lineRule="auto"/>
        <w:rPr>
          <w:rFonts w:ascii="Tahoma" w:hAnsi="Tahoma" w:cs="Tahoma"/>
          <w:sz w:val="20"/>
          <w:szCs w:val="20"/>
        </w:rPr>
      </w:pPr>
      <w:r>
        <w:rPr>
          <w:rFonts w:ascii="Tahoma" w:hAnsi="Tahoma" w:cs="Tahoma"/>
          <w:sz w:val="20"/>
          <w:szCs w:val="20"/>
        </w:rPr>
        <w:t xml:space="preserve">Cédula de Identificación migratoria </w:t>
      </w:r>
    </w:p>
    <w:p w14:paraId="6A607B79" w14:textId="5F18D1B2" w:rsidR="0046324C" w:rsidRDefault="00775ABB" w:rsidP="003629D3">
      <w:pPr>
        <w:pStyle w:val="Prrafodelista"/>
        <w:numPr>
          <w:ilvl w:val="0"/>
          <w:numId w:val="4"/>
        </w:numPr>
        <w:spacing w:after="0" w:line="240" w:lineRule="auto"/>
        <w:jc w:val="both"/>
        <w:rPr>
          <w:rFonts w:ascii="Tahoma" w:hAnsi="Tahoma" w:cs="Tahoma"/>
          <w:sz w:val="20"/>
          <w:szCs w:val="20"/>
        </w:rPr>
      </w:pPr>
      <w:r>
        <w:rPr>
          <w:rFonts w:ascii="Tahoma" w:hAnsi="Tahoma" w:cs="Tahoma"/>
          <w:sz w:val="20"/>
          <w:szCs w:val="20"/>
        </w:rPr>
        <w:t>Curríc</w:t>
      </w:r>
      <w:r w:rsidR="006056DF">
        <w:rPr>
          <w:rFonts w:ascii="Tahoma" w:hAnsi="Tahoma" w:cs="Tahoma"/>
          <w:sz w:val="20"/>
          <w:szCs w:val="20"/>
        </w:rPr>
        <w:t>ulum Vitae</w:t>
      </w:r>
    </w:p>
    <w:p w14:paraId="2F44A8A4" w14:textId="0B06887F" w:rsidR="003629D3" w:rsidRDefault="003629D3" w:rsidP="003629D3">
      <w:pPr>
        <w:pStyle w:val="Prrafodelista"/>
        <w:numPr>
          <w:ilvl w:val="0"/>
          <w:numId w:val="4"/>
        </w:numPr>
        <w:spacing w:after="0" w:line="240" w:lineRule="auto"/>
        <w:jc w:val="both"/>
        <w:rPr>
          <w:rFonts w:ascii="Tahoma" w:hAnsi="Tahoma" w:cs="Tahoma"/>
          <w:sz w:val="20"/>
          <w:szCs w:val="20"/>
        </w:rPr>
      </w:pPr>
      <w:r>
        <w:rPr>
          <w:rFonts w:ascii="Tahoma" w:hAnsi="Tahoma" w:cs="Tahoma"/>
          <w:sz w:val="20"/>
          <w:szCs w:val="20"/>
        </w:rPr>
        <w:t>Cédula de Identificación Fiscal (CIF)</w:t>
      </w:r>
    </w:p>
    <w:p w14:paraId="14AF3992" w14:textId="34CDE20E" w:rsidR="009B47CE" w:rsidRDefault="009B47CE" w:rsidP="003629D3">
      <w:pPr>
        <w:pStyle w:val="Prrafodelista"/>
        <w:numPr>
          <w:ilvl w:val="0"/>
          <w:numId w:val="4"/>
        </w:numPr>
        <w:spacing w:after="0" w:line="240" w:lineRule="auto"/>
        <w:jc w:val="both"/>
        <w:rPr>
          <w:rFonts w:ascii="Tahoma" w:hAnsi="Tahoma" w:cs="Tahoma"/>
          <w:sz w:val="20"/>
          <w:szCs w:val="20"/>
        </w:rPr>
      </w:pPr>
      <w:r>
        <w:rPr>
          <w:rFonts w:ascii="Tahoma" w:hAnsi="Tahoma" w:cs="Tahoma"/>
          <w:sz w:val="20"/>
          <w:szCs w:val="20"/>
        </w:rPr>
        <w:t xml:space="preserve">Comprobante de domicilio </w:t>
      </w:r>
    </w:p>
    <w:p w14:paraId="08D4EEFF" w14:textId="77777777" w:rsidR="003629D3" w:rsidRDefault="003629D3" w:rsidP="0046324C">
      <w:pPr>
        <w:pStyle w:val="Prrafodelista"/>
        <w:spacing w:after="0" w:line="240" w:lineRule="auto"/>
        <w:jc w:val="both"/>
        <w:rPr>
          <w:rFonts w:ascii="Tahoma" w:hAnsi="Tahoma" w:cs="Tahoma"/>
          <w:sz w:val="20"/>
          <w:szCs w:val="20"/>
        </w:rPr>
      </w:pPr>
    </w:p>
    <w:p w14:paraId="12A144F2" w14:textId="151E3DBF" w:rsidR="0046324C" w:rsidRPr="00D1669E" w:rsidRDefault="0046324C" w:rsidP="0046324C">
      <w:pPr>
        <w:pStyle w:val="Default"/>
        <w:jc w:val="both"/>
        <w:rPr>
          <w:rFonts w:ascii="Tahoma" w:hAnsi="Tahoma" w:cs="Tahoma"/>
          <w:b/>
          <w:bCs/>
          <w:sz w:val="20"/>
          <w:szCs w:val="20"/>
        </w:rPr>
      </w:pPr>
      <w:r w:rsidRPr="00D1669E">
        <w:rPr>
          <w:rFonts w:ascii="Tahoma" w:hAnsi="Tahoma" w:cs="Tahoma"/>
          <w:sz w:val="20"/>
          <w:szCs w:val="20"/>
        </w:rPr>
        <w:t xml:space="preserve">En caso de dudas respecto al tratamiento de los datos personales descritos en el presente aviso de privacidad, puede ponerse en contacto con personal de la Subdirección </w:t>
      </w:r>
      <w:r w:rsidR="007C5CAE">
        <w:rPr>
          <w:rFonts w:ascii="Tahoma" w:hAnsi="Tahoma" w:cs="Tahoma"/>
          <w:sz w:val="20"/>
          <w:szCs w:val="20"/>
        </w:rPr>
        <w:t xml:space="preserve">de </w:t>
      </w:r>
      <w:r w:rsidRPr="00D1669E">
        <w:rPr>
          <w:rFonts w:ascii="Tahoma" w:hAnsi="Tahoma" w:cs="Tahoma"/>
          <w:sz w:val="20"/>
          <w:szCs w:val="20"/>
        </w:rPr>
        <w:t>Jurídic</w:t>
      </w:r>
      <w:r w:rsidR="007C5CAE">
        <w:rPr>
          <w:rFonts w:ascii="Tahoma" w:hAnsi="Tahoma" w:cs="Tahoma"/>
          <w:sz w:val="20"/>
          <w:szCs w:val="20"/>
        </w:rPr>
        <w:t>o Contencioso y Corporativo</w:t>
      </w:r>
      <w:r w:rsidRPr="00D1669E">
        <w:rPr>
          <w:rFonts w:ascii="Tahoma" w:hAnsi="Tahoma" w:cs="Tahoma"/>
          <w:b/>
          <w:bCs/>
          <w:sz w:val="20"/>
          <w:szCs w:val="20"/>
        </w:rPr>
        <w:t>:</w:t>
      </w:r>
    </w:p>
    <w:p w14:paraId="4FDEA2EC" w14:textId="77777777" w:rsidR="0046324C" w:rsidRPr="00D1669E" w:rsidRDefault="0046324C" w:rsidP="0046324C">
      <w:pPr>
        <w:pStyle w:val="Default"/>
        <w:jc w:val="both"/>
        <w:rPr>
          <w:rFonts w:ascii="Tahoma" w:hAnsi="Tahoma" w:cs="Tahoma"/>
          <w:b/>
          <w:bCs/>
          <w:sz w:val="20"/>
          <w:szCs w:val="20"/>
        </w:rPr>
      </w:pPr>
    </w:p>
    <w:p w14:paraId="2B1D1B9E" w14:textId="0B1A792F" w:rsidR="0046324C" w:rsidRDefault="0046324C" w:rsidP="0046324C">
      <w:pPr>
        <w:pStyle w:val="Default"/>
        <w:jc w:val="both"/>
        <w:rPr>
          <w:rFonts w:ascii="Tahoma" w:hAnsi="Tahoma" w:cs="Tahoma"/>
          <w:color w:val="820000"/>
          <w:kern w:val="2"/>
          <w:sz w:val="20"/>
          <w:szCs w:val="20"/>
        </w:rPr>
      </w:pPr>
      <w:r w:rsidRPr="00D1669E">
        <w:rPr>
          <w:rFonts w:ascii="Tahoma" w:hAnsi="Tahoma" w:cs="Tahoma"/>
          <w:color w:val="820000"/>
          <w:kern w:val="2"/>
          <w:sz w:val="20"/>
          <w:szCs w:val="20"/>
        </w:rPr>
        <w:t xml:space="preserve">Datos de contacto: </w:t>
      </w:r>
    </w:p>
    <w:p w14:paraId="2794E499" w14:textId="35BE7CCF" w:rsidR="006056DF" w:rsidRPr="00367FA7" w:rsidRDefault="006056DF" w:rsidP="0046324C">
      <w:pPr>
        <w:pStyle w:val="Default"/>
        <w:jc w:val="both"/>
        <w:rPr>
          <w:rFonts w:ascii="Tahoma" w:hAnsi="Tahoma" w:cs="Tahoma"/>
          <w:color w:val="820000"/>
          <w:kern w:val="2"/>
          <w:sz w:val="20"/>
          <w:szCs w:val="20"/>
        </w:rPr>
      </w:pPr>
    </w:p>
    <w:p w14:paraId="6995DDD3" w14:textId="2D7D526D" w:rsidR="00367FA7" w:rsidRPr="00367FA7" w:rsidRDefault="00C803A4" w:rsidP="00367FA7">
      <w:pPr>
        <w:pStyle w:val="Default"/>
        <w:numPr>
          <w:ilvl w:val="0"/>
          <w:numId w:val="17"/>
        </w:numPr>
        <w:rPr>
          <w:rFonts w:ascii="Tahoma" w:hAnsi="Tahoma" w:cs="Tahoma"/>
          <w:b/>
          <w:sz w:val="20"/>
          <w:szCs w:val="20"/>
        </w:rPr>
      </w:pPr>
      <w:r w:rsidRPr="00C803A4">
        <w:rPr>
          <w:rFonts w:cs="Lao UI"/>
          <w:b/>
          <w:sz w:val="20"/>
          <w:szCs w:val="20"/>
        </w:rPr>
        <w:t>Adriana Salmerón Raya</w:t>
      </w:r>
      <w:r>
        <w:rPr>
          <w:rFonts w:cs="Lao UI"/>
          <w:sz w:val="20"/>
          <w:szCs w:val="20"/>
        </w:rPr>
        <w:t>,</w:t>
      </w:r>
      <w:r w:rsidR="006056DF" w:rsidRPr="00367FA7">
        <w:rPr>
          <w:rFonts w:ascii="Tahoma" w:hAnsi="Tahoma" w:cs="Tahoma"/>
          <w:b/>
          <w:sz w:val="20"/>
          <w:szCs w:val="20"/>
        </w:rPr>
        <w:t xml:space="preserve"> </w:t>
      </w:r>
      <w:r w:rsidR="006056DF" w:rsidRPr="00367FA7">
        <w:rPr>
          <w:rFonts w:ascii="Tahoma" w:hAnsi="Tahoma" w:cs="Tahoma"/>
          <w:sz w:val="20"/>
          <w:szCs w:val="20"/>
        </w:rPr>
        <w:t>Subdi</w:t>
      </w:r>
      <w:r w:rsidR="004409D9">
        <w:rPr>
          <w:rFonts w:ascii="Tahoma" w:hAnsi="Tahoma" w:cs="Tahoma"/>
          <w:sz w:val="20"/>
          <w:szCs w:val="20"/>
        </w:rPr>
        <w:t>rección de Jurídico Contencioso</w:t>
      </w:r>
      <w:r w:rsidR="006056DF" w:rsidRPr="00367FA7">
        <w:rPr>
          <w:rFonts w:ascii="Tahoma" w:hAnsi="Tahoma" w:cs="Tahoma"/>
          <w:sz w:val="20"/>
          <w:szCs w:val="20"/>
        </w:rPr>
        <w:t xml:space="preserve"> y Corporativo</w:t>
      </w:r>
      <w:r w:rsidR="006056DF" w:rsidRPr="00367FA7">
        <w:rPr>
          <w:rFonts w:ascii="Tahoma" w:hAnsi="Tahoma" w:cs="Tahoma"/>
          <w:b/>
          <w:sz w:val="20"/>
          <w:szCs w:val="20"/>
        </w:rPr>
        <w:t xml:space="preserve"> </w:t>
      </w:r>
    </w:p>
    <w:p w14:paraId="5E66F88E" w14:textId="7D0EA0F4" w:rsidR="006056DF" w:rsidRPr="00367FA7" w:rsidRDefault="00367FA7" w:rsidP="00367FA7">
      <w:pPr>
        <w:pStyle w:val="Default"/>
        <w:ind w:left="720"/>
        <w:rPr>
          <w:rFonts w:ascii="Tahoma" w:hAnsi="Tahoma" w:cs="Tahoma"/>
          <w:b/>
          <w:sz w:val="20"/>
          <w:szCs w:val="20"/>
        </w:rPr>
      </w:pPr>
      <w:r>
        <w:rPr>
          <w:rFonts w:ascii="Tahoma" w:hAnsi="Tahoma" w:cs="Tahoma"/>
          <w:sz w:val="20"/>
          <w:szCs w:val="20"/>
        </w:rPr>
        <w:t>T</w:t>
      </w:r>
      <w:r w:rsidR="006056DF" w:rsidRPr="00367FA7">
        <w:rPr>
          <w:rFonts w:ascii="Tahoma" w:hAnsi="Tahoma" w:cs="Tahoma"/>
          <w:sz w:val="20"/>
          <w:szCs w:val="20"/>
        </w:rPr>
        <w:t xml:space="preserve">eléfono </w:t>
      </w:r>
      <w:r>
        <w:rPr>
          <w:rFonts w:ascii="Tahoma" w:hAnsi="Tahoma" w:cs="Tahoma"/>
          <w:sz w:val="20"/>
          <w:szCs w:val="20"/>
        </w:rPr>
        <w:t xml:space="preserve">(55) </w:t>
      </w:r>
      <w:r>
        <w:rPr>
          <w:rFonts w:ascii="Tahoma" w:hAnsi="Tahoma" w:cs="Tahoma"/>
          <w:b/>
          <w:sz w:val="20"/>
          <w:szCs w:val="20"/>
        </w:rPr>
        <w:t>54499000, E</w:t>
      </w:r>
      <w:r w:rsidR="006056DF" w:rsidRPr="00367FA7">
        <w:rPr>
          <w:rFonts w:ascii="Tahoma" w:hAnsi="Tahoma" w:cs="Tahoma"/>
          <w:b/>
          <w:sz w:val="20"/>
          <w:szCs w:val="20"/>
        </w:rPr>
        <w:t>xt</w:t>
      </w:r>
      <w:r>
        <w:rPr>
          <w:rFonts w:ascii="Tahoma" w:hAnsi="Tahoma" w:cs="Tahoma"/>
          <w:b/>
          <w:sz w:val="20"/>
          <w:szCs w:val="20"/>
        </w:rPr>
        <w:t>.</w:t>
      </w:r>
      <w:r w:rsidR="00C803A4">
        <w:rPr>
          <w:rFonts w:ascii="Tahoma" w:hAnsi="Tahoma" w:cs="Tahoma"/>
          <w:b/>
          <w:sz w:val="20"/>
          <w:szCs w:val="20"/>
        </w:rPr>
        <w:t xml:space="preserve"> 6761</w:t>
      </w:r>
      <w:r w:rsidR="006056DF" w:rsidRPr="00367FA7">
        <w:rPr>
          <w:rFonts w:ascii="Tahoma" w:hAnsi="Tahoma" w:cs="Tahoma"/>
          <w:b/>
          <w:sz w:val="20"/>
          <w:szCs w:val="20"/>
        </w:rPr>
        <w:t xml:space="preserve"> </w:t>
      </w:r>
    </w:p>
    <w:p w14:paraId="28B44DD8" w14:textId="6BA39A29" w:rsidR="00367FA7" w:rsidRDefault="006056DF" w:rsidP="00367FA7">
      <w:pPr>
        <w:pStyle w:val="Default"/>
        <w:ind w:left="720"/>
        <w:rPr>
          <w:rFonts w:ascii="Tahoma" w:hAnsi="Tahoma" w:cs="Tahoma"/>
          <w:sz w:val="20"/>
          <w:szCs w:val="20"/>
        </w:rPr>
      </w:pPr>
      <w:r w:rsidRPr="00367FA7">
        <w:rPr>
          <w:rFonts w:ascii="Tahoma" w:hAnsi="Tahoma" w:cs="Tahoma"/>
          <w:sz w:val="20"/>
          <w:szCs w:val="20"/>
        </w:rPr>
        <w:t>correo electrónico</w:t>
      </w:r>
      <w:r w:rsidR="00367FA7">
        <w:rPr>
          <w:rFonts w:ascii="Tahoma" w:hAnsi="Tahoma" w:cs="Tahoma"/>
          <w:sz w:val="20"/>
          <w:szCs w:val="20"/>
        </w:rPr>
        <w:t>:</w:t>
      </w:r>
      <w:r w:rsidRPr="00367FA7">
        <w:rPr>
          <w:rFonts w:ascii="Tahoma" w:hAnsi="Tahoma" w:cs="Tahoma"/>
          <w:sz w:val="20"/>
          <w:szCs w:val="20"/>
        </w:rPr>
        <w:t xml:space="preserve"> </w:t>
      </w:r>
      <w:hyperlink r:id="rId8" w:history="1">
        <w:r w:rsidR="00C803A4" w:rsidRPr="0003111E">
          <w:rPr>
            <w:rStyle w:val="Hipervnculo"/>
            <w:rFonts w:ascii="Tahoma" w:hAnsi="Tahoma" w:cs="Tahoma"/>
            <w:sz w:val="20"/>
            <w:szCs w:val="20"/>
          </w:rPr>
          <w:t>asalmero@bancomext.gob.mx</w:t>
        </w:r>
      </w:hyperlink>
      <w:r w:rsidR="00C803A4">
        <w:rPr>
          <w:rFonts w:ascii="Tahoma" w:hAnsi="Tahoma" w:cs="Tahoma"/>
          <w:sz w:val="20"/>
          <w:szCs w:val="20"/>
        </w:rPr>
        <w:t xml:space="preserve"> </w:t>
      </w:r>
    </w:p>
    <w:p w14:paraId="0EF7E973" w14:textId="303CD496" w:rsidR="00367FA7" w:rsidRPr="00367FA7" w:rsidRDefault="00367FA7" w:rsidP="00367FA7">
      <w:pPr>
        <w:pStyle w:val="Default"/>
        <w:ind w:left="720"/>
        <w:rPr>
          <w:rFonts w:ascii="Tahoma" w:hAnsi="Tahoma" w:cs="Tahoma"/>
          <w:sz w:val="20"/>
          <w:szCs w:val="20"/>
        </w:rPr>
      </w:pPr>
      <w:r>
        <w:rPr>
          <w:rFonts w:ascii="Tahoma" w:hAnsi="Tahoma" w:cs="Tahoma"/>
          <w:sz w:val="20"/>
          <w:szCs w:val="20"/>
        </w:rPr>
        <w:t xml:space="preserve">  </w:t>
      </w:r>
      <w:r w:rsidRPr="00367FA7">
        <w:rPr>
          <w:rFonts w:ascii="Tahoma" w:hAnsi="Tahoma" w:cs="Tahoma"/>
          <w:sz w:val="20"/>
          <w:szCs w:val="20"/>
        </w:rPr>
        <w:t xml:space="preserve"> </w:t>
      </w:r>
      <w:r w:rsidR="006056DF" w:rsidRPr="00367FA7">
        <w:rPr>
          <w:rFonts w:ascii="Tahoma" w:hAnsi="Tahoma" w:cs="Tahoma"/>
          <w:sz w:val="20"/>
          <w:szCs w:val="20"/>
        </w:rPr>
        <w:t xml:space="preserve"> </w:t>
      </w:r>
    </w:p>
    <w:p w14:paraId="292AAC5B" w14:textId="3FB8E94B" w:rsidR="0019568A" w:rsidRPr="00C50375" w:rsidRDefault="0019568A" w:rsidP="0019568A">
      <w:pPr>
        <w:jc w:val="both"/>
        <w:rPr>
          <w:rFonts w:ascii="Montserrat" w:hAnsi="Montserrat" w:cs="Lao UI"/>
          <w:i/>
          <w:sz w:val="20"/>
          <w:szCs w:val="20"/>
        </w:rPr>
      </w:pPr>
    </w:p>
    <w:p w14:paraId="62184648" w14:textId="152FA968" w:rsidR="00AD7381" w:rsidRDefault="00AD7381" w:rsidP="00AD7381">
      <w:pPr>
        <w:pStyle w:val="Prrafodelista"/>
        <w:numPr>
          <w:ilvl w:val="0"/>
          <w:numId w:val="3"/>
        </w:numPr>
        <w:spacing w:after="0" w:line="240" w:lineRule="auto"/>
        <w:ind w:left="709" w:hanging="567"/>
        <w:jc w:val="both"/>
        <w:rPr>
          <w:rFonts w:ascii="Tahoma" w:hAnsi="Tahoma" w:cs="Tahoma"/>
          <w:b/>
          <w:sz w:val="20"/>
          <w:szCs w:val="20"/>
        </w:rPr>
      </w:pPr>
      <w:r w:rsidRPr="00D1669E">
        <w:rPr>
          <w:rFonts w:ascii="Tahoma" w:hAnsi="Tahoma" w:cs="Tahoma"/>
          <w:b/>
          <w:sz w:val="20"/>
          <w:szCs w:val="20"/>
        </w:rPr>
        <w:t>Fundamento legal que faculta al responsable para llevar a cabo el tratamiento de los datos personales</w:t>
      </w:r>
    </w:p>
    <w:p w14:paraId="6082CA5A" w14:textId="77777777" w:rsidR="00AD7381" w:rsidRPr="00D1669E" w:rsidRDefault="00AD7381" w:rsidP="00AD7381">
      <w:pPr>
        <w:pStyle w:val="Prrafodelista"/>
        <w:spacing w:after="0" w:line="240" w:lineRule="auto"/>
        <w:ind w:left="709"/>
        <w:jc w:val="both"/>
        <w:rPr>
          <w:rFonts w:ascii="Tahoma" w:hAnsi="Tahoma" w:cs="Tahoma"/>
          <w:b/>
          <w:sz w:val="20"/>
          <w:szCs w:val="20"/>
        </w:rPr>
      </w:pPr>
    </w:p>
    <w:p w14:paraId="7D4DE205" w14:textId="7A0CA7CA" w:rsidR="00C803A4" w:rsidRDefault="0019568A" w:rsidP="005D5FCA">
      <w:pPr>
        <w:spacing w:after="0" w:line="240" w:lineRule="auto"/>
        <w:jc w:val="both"/>
        <w:rPr>
          <w:rFonts w:ascii="Tahoma" w:hAnsi="Tahoma" w:cs="Tahoma"/>
          <w:sz w:val="20"/>
          <w:szCs w:val="20"/>
        </w:rPr>
      </w:pPr>
      <w:r w:rsidRPr="005D5FCA">
        <w:rPr>
          <w:rFonts w:ascii="Tahoma" w:hAnsi="Tahoma" w:cs="Tahoma"/>
          <w:sz w:val="20"/>
          <w:szCs w:val="20"/>
        </w:rPr>
        <w:t xml:space="preserve">El tratamiento de sus datos personales se realiza con fundamento </w:t>
      </w:r>
      <w:r w:rsidR="00C803A4" w:rsidRPr="005D5FCA">
        <w:rPr>
          <w:rFonts w:ascii="Tahoma" w:hAnsi="Tahoma" w:cs="Tahoma"/>
          <w:sz w:val="20"/>
          <w:szCs w:val="20"/>
        </w:rPr>
        <w:t xml:space="preserve">en el Artículo 43 de la </w:t>
      </w:r>
      <w:r w:rsidR="00C803A4" w:rsidRPr="005D5FCA">
        <w:rPr>
          <w:rFonts w:ascii="Tahoma" w:hAnsi="Tahoma" w:cs="Tahoma"/>
          <w:i/>
          <w:sz w:val="20"/>
          <w:szCs w:val="20"/>
        </w:rPr>
        <w:t>Ley de Instituciones de Crédito</w:t>
      </w:r>
      <w:r w:rsidR="00C803A4" w:rsidRPr="005D5FCA">
        <w:rPr>
          <w:rFonts w:ascii="Tahoma" w:hAnsi="Tahoma" w:cs="Tahoma"/>
          <w:sz w:val="20"/>
          <w:szCs w:val="20"/>
        </w:rPr>
        <w:t xml:space="preserve">, con relación al artículo 24 del mismo ordenamiento; al artículo 209 de las Disposiciones de </w:t>
      </w:r>
      <w:r w:rsidR="003F51EA" w:rsidRPr="005D5FCA">
        <w:rPr>
          <w:rFonts w:ascii="Tahoma" w:hAnsi="Tahoma" w:cs="Tahoma"/>
          <w:sz w:val="20"/>
          <w:szCs w:val="20"/>
        </w:rPr>
        <w:t>C</w:t>
      </w:r>
      <w:r w:rsidR="00C803A4" w:rsidRPr="005D5FCA">
        <w:rPr>
          <w:rFonts w:ascii="Tahoma" w:hAnsi="Tahoma" w:cs="Tahoma"/>
          <w:sz w:val="20"/>
          <w:szCs w:val="20"/>
        </w:rPr>
        <w:t xml:space="preserve">arácter </w:t>
      </w:r>
      <w:r w:rsidR="003F51EA" w:rsidRPr="005D5FCA">
        <w:rPr>
          <w:rFonts w:ascii="Tahoma" w:hAnsi="Tahoma" w:cs="Tahoma"/>
          <w:sz w:val="20"/>
          <w:szCs w:val="20"/>
        </w:rPr>
        <w:t>G</w:t>
      </w:r>
      <w:r w:rsidR="00C803A4" w:rsidRPr="005D5FCA">
        <w:rPr>
          <w:rFonts w:ascii="Tahoma" w:hAnsi="Tahoma" w:cs="Tahoma"/>
          <w:sz w:val="20"/>
          <w:szCs w:val="20"/>
        </w:rPr>
        <w:t xml:space="preserve">eneral aplicables a las </w:t>
      </w:r>
      <w:r w:rsidR="003F51EA" w:rsidRPr="005D5FCA">
        <w:rPr>
          <w:rFonts w:ascii="Tahoma" w:hAnsi="Tahoma" w:cs="Tahoma"/>
          <w:sz w:val="20"/>
          <w:szCs w:val="20"/>
        </w:rPr>
        <w:t>I</w:t>
      </w:r>
      <w:r w:rsidR="00C803A4" w:rsidRPr="005D5FCA">
        <w:rPr>
          <w:rFonts w:ascii="Tahoma" w:hAnsi="Tahoma" w:cs="Tahoma"/>
          <w:sz w:val="20"/>
          <w:szCs w:val="20"/>
        </w:rPr>
        <w:t xml:space="preserve">nstituciones de </w:t>
      </w:r>
      <w:r w:rsidR="003F51EA" w:rsidRPr="005D5FCA">
        <w:rPr>
          <w:rFonts w:ascii="Tahoma" w:hAnsi="Tahoma" w:cs="Tahoma"/>
          <w:sz w:val="20"/>
          <w:szCs w:val="20"/>
        </w:rPr>
        <w:t>C</w:t>
      </w:r>
      <w:r w:rsidR="00C803A4" w:rsidRPr="005D5FCA">
        <w:rPr>
          <w:rFonts w:ascii="Tahoma" w:hAnsi="Tahoma" w:cs="Tahoma"/>
          <w:sz w:val="20"/>
          <w:szCs w:val="20"/>
        </w:rPr>
        <w:t>r</w:t>
      </w:r>
      <w:r w:rsidR="003F51EA" w:rsidRPr="005D5FCA">
        <w:rPr>
          <w:rFonts w:ascii="Tahoma" w:hAnsi="Tahoma" w:cs="Tahoma"/>
          <w:sz w:val="20"/>
          <w:szCs w:val="20"/>
        </w:rPr>
        <w:t>édito, al Apartado correspondiente a la Subdirección de Jurídico y Contencioso y Corporativo del Manual de Organización de BANCOMEXT;</w:t>
      </w:r>
      <w:r w:rsidR="005D26E5">
        <w:rPr>
          <w:rFonts w:ascii="Tahoma" w:hAnsi="Tahoma" w:cs="Tahoma"/>
          <w:sz w:val="20"/>
          <w:szCs w:val="20"/>
        </w:rPr>
        <w:t xml:space="preserve"> y</w:t>
      </w:r>
      <w:r w:rsidR="003F51EA" w:rsidRPr="005D5FCA">
        <w:rPr>
          <w:rFonts w:ascii="Tahoma" w:hAnsi="Tahoma" w:cs="Tahoma"/>
          <w:sz w:val="20"/>
          <w:szCs w:val="20"/>
        </w:rPr>
        <w:t xml:space="preserve"> al Apartado de las Disposiciones Generales, punto 2.3 Para el Otorgamiento de Poderes Notariales del Manual Normativo del Proceso Jurídico de BANCOMEXT.</w:t>
      </w:r>
    </w:p>
    <w:p w14:paraId="398B9FB5" w14:textId="77777777" w:rsidR="00936B2A" w:rsidRPr="005D5FCA" w:rsidRDefault="00936B2A" w:rsidP="005D5FCA">
      <w:pPr>
        <w:spacing w:after="0" w:line="240" w:lineRule="auto"/>
        <w:jc w:val="both"/>
        <w:rPr>
          <w:rFonts w:ascii="Tahoma" w:hAnsi="Tahoma" w:cs="Tahoma"/>
          <w:sz w:val="20"/>
          <w:szCs w:val="20"/>
        </w:rPr>
      </w:pPr>
    </w:p>
    <w:p w14:paraId="2A3B07ED" w14:textId="6195909A" w:rsidR="00AD7381" w:rsidRDefault="00AD7381" w:rsidP="00DD5896">
      <w:pPr>
        <w:pStyle w:val="Prrafodelista"/>
        <w:numPr>
          <w:ilvl w:val="0"/>
          <w:numId w:val="3"/>
        </w:numPr>
        <w:spacing w:after="0" w:line="240" w:lineRule="auto"/>
        <w:ind w:left="709" w:hanging="425"/>
        <w:rPr>
          <w:rFonts w:ascii="Tahoma" w:hAnsi="Tahoma" w:cs="Tahoma"/>
          <w:b/>
          <w:sz w:val="20"/>
          <w:szCs w:val="20"/>
        </w:rPr>
      </w:pPr>
      <w:r w:rsidRPr="00CE05A7">
        <w:rPr>
          <w:rFonts w:ascii="Tahoma" w:hAnsi="Tahoma" w:cs="Tahoma"/>
          <w:b/>
          <w:sz w:val="20"/>
          <w:szCs w:val="20"/>
        </w:rPr>
        <w:t xml:space="preserve">Transferencias de datos personales </w:t>
      </w:r>
    </w:p>
    <w:p w14:paraId="41D953D0" w14:textId="77777777" w:rsidR="00AD7381" w:rsidRPr="00CE05A7" w:rsidRDefault="00AD7381" w:rsidP="00AD7381">
      <w:pPr>
        <w:pStyle w:val="Prrafodelista"/>
        <w:spacing w:after="0" w:line="240" w:lineRule="auto"/>
        <w:ind w:left="1080"/>
        <w:rPr>
          <w:rFonts w:ascii="Tahoma" w:hAnsi="Tahoma" w:cs="Tahoma"/>
          <w:b/>
          <w:sz w:val="20"/>
          <w:szCs w:val="20"/>
        </w:rPr>
      </w:pPr>
    </w:p>
    <w:p w14:paraId="183A57A1" w14:textId="73E46671" w:rsidR="004A1789" w:rsidRDefault="007C5CAE" w:rsidP="00CF7270">
      <w:pPr>
        <w:spacing w:after="0" w:line="240" w:lineRule="auto"/>
        <w:jc w:val="both"/>
        <w:rPr>
          <w:rFonts w:ascii="Tahoma" w:hAnsi="Tahoma" w:cs="Tahoma"/>
          <w:sz w:val="20"/>
          <w:szCs w:val="20"/>
        </w:rPr>
      </w:pPr>
      <w:r w:rsidRPr="007C5CAE">
        <w:rPr>
          <w:rFonts w:ascii="Tahoma" w:hAnsi="Tahoma" w:cs="Tahoma"/>
          <w:sz w:val="20"/>
          <w:szCs w:val="20"/>
        </w:rPr>
        <w:t xml:space="preserve">Los datos personales proporcionados podrán ser transferidos </w:t>
      </w:r>
      <w:r w:rsidRPr="00936B2A">
        <w:rPr>
          <w:rFonts w:ascii="Tahoma" w:hAnsi="Tahoma" w:cs="Tahoma"/>
          <w:sz w:val="20"/>
          <w:szCs w:val="20"/>
        </w:rPr>
        <w:t xml:space="preserve">a </w:t>
      </w:r>
      <w:r w:rsidR="007F4195">
        <w:rPr>
          <w:rFonts w:ascii="Tahoma" w:hAnsi="Tahoma" w:cs="Tahoma"/>
          <w:sz w:val="20"/>
          <w:szCs w:val="20"/>
        </w:rPr>
        <w:t xml:space="preserve">la Comisión Nacional Bancaria y de Valores, a través del reporte que se elabora de designación de apoderados, conforme a lo dispuesto </w:t>
      </w:r>
      <w:r w:rsidRPr="00936B2A">
        <w:rPr>
          <w:rFonts w:ascii="Tahoma" w:hAnsi="Tahoma" w:cs="Tahoma"/>
          <w:sz w:val="20"/>
          <w:szCs w:val="20"/>
        </w:rPr>
        <w:t xml:space="preserve">por el artículo 43 de la Ley de Instituciones de Crédito en relación con el artículo 24 del mismo ordenamiento, así como para el cumplimiento del artículo 209 de las Disposiciones de Carácter General </w:t>
      </w:r>
      <w:r w:rsidRPr="005D5FCA">
        <w:rPr>
          <w:rFonts w:ascii="Tahoma" w:hAnsi="Tahoma" w:cs="Tahoma"/>
          <w:sz w:val="20"/>
          <w:szCs w:val="20"/>
        </w:rPr>
        <w:t>aplicables a las Instituciones de Crédito</w:t>
      </w:r>
      <w:r>
        <w:rPr>
          <w:rFonts w:ascii="Tahoma" w:hAnsi="Tahoma" w:cs="Tahoma"/>
          <w:sz w:val="20"/>
          <w:szCs w:val="20"/>
        </w:rPr>
        <w:t xml:space="preserve">, </w:t>
      </w:r>
      <w:r w:rsidRPr="007C5CAE">
        <w:rPr>
          <w:rFonts w:ascii="Tahoma" w:hAnsi="Tahoma" w:cs="Tahoma"/>
          <w:sz w:val="20"/>
          <w:szCs w:val="20"/>
        </w:rPr>
        <w:t>en términos de los artículos 16, 60 y 64 de la LGPDPPSO</w:t>
      </w:r>
      <w:r>
        <w:rPr>
          <w:rFonts w:ascii="Tahoma" w:hAnsi="Tahoma" w:cs="Tahoma"/>
          <w:sz w:val="20"/>
          <w:szCs w:val="20"/>
        </w:rPr>
        <w:t xml:space="preserve"> </w:t>
      </w:r>
      <w:r w:rsidRPr="00CE05A7">
        <w:rPr>
          <w:rFonts w:ascii="Tahoma" w:hAnsi="Tahoma" w:cs="Tahoma"/>
          <w:sz w:val="20"/>
          <w:szCs w:val="20"/>
        </w:rPr>
        <w:t xml:space="preserve">así como lo dispuesto en el </w:t>
      </w:r>
      <w:r>
        <w:rPr>
          <w:rFonts w:ascii="Tahoma" w:hAnsi="Tahoma" w:cs="Tahoma"/>
          <w:sz w:val="20"/>
          <w:szCs w:val="20"/>
        </w:rPr>
        <w:t>artículo 36 de los Lineamientos</w:t>
      </w:r>
      <w:r w:rsidRPr="007C5CAE">
        <w:rPr>
          <w:rFonts w:ascii="Tahoma" w:hAnsi="Tahoma" w:cs="Tahoma"/>
          <w:i/>
          <w:sz w:val="20"/>
          <w:szCs w:val="20"/>
        </w:rPr>
        <w:t xml:space="preserve">, </w:t>
      </w:r>
      <w:r w:rsidRPr="00CF7270">
        <w:rPr>
          <w:rFonts w:ascii="Tahoma" w:hAnsi="Tahoma" w:cs="Tahoma"/>
          <w:sz w:val="20"/>
          <w:szCs w:val="20"/>
        </w:rPr>
        <w:t>respectivamente</w:t>
      </w:r>
      <w:r w:rsidR="0073056A">
        <w:rPr>
          <w:rFonts w:ascii="Tahoma" w:hAnsi="Tahoma" w:cs="Tahoma"/>
          <w:i/>
          <w:sz w:val="20"/>
          <w:szCs w:val="20"/>
        </w:rPr>
        <w:t>.</w:t>
      </w:r>
    </w:p>
    <w:p w14:paraId="214827B0" w14:textId="77777777" w:rsidR="004A1789" w:rsidRPr="004A1789" w:rsidRDefault="004A1789" w:rsidP="00AD7381">
      <w:pPr>
        <w:pStyle w:val="Prrafodelista"/>
        <w:spacing w:after="0" w:line="240" w:lineRule="auto"/>
        <w:ind w:left="0"/>
        <w:jc w:val="both"/>
        <w:rPr>
          <w:rFonts w:ascii="Tahoma" w:hAnsi="Tahoma" w:cs="Tahoma"/>
          <w:sz w:val="20"/>
          <w:szCs w:val="20"/>
        </w:rPr>
      </w:pPr>
    </w:p>
    <w:p w14:paraId="2EA8E84C" w14:textId="77777777" w:rsidR="00AD7381" w:rsidRPr="00AD7381" w:rsidRDefault="00AD7381" w:rsidP="00AD7381">
      <w:pPr>
        <w:numPr>
          <w:ilvl w:val="0"/>
          <w:numId w:val="3"/>
        </w:numPr>
        <w:spacing w:after="0" w:line="240" w:lineRule="auto"/>
        <w:ind w:left="709" w:hanging="567"/>
        <w:contextualSpacing/>
        <w:jc w:val="both"/>
        <w:rPr>
          <w:rFonts w:ascii="Tahoma" w:hAnsi="Tahoma" w:cs="Tahoma"/>
          <w:b/>
          <w:sz w:val="20"/>
          <w:szCs w:val="20"/>
        </w:rPr>
      </w:pPr>
      <w:r w:rsidRPr="00AD7381">
        <w:rPr>
          <w:rFonts w:ascii="Tahoma" w:hAnsi="Tahoma" w:cs="Tahoma"/>
          <w:b/>
          <w:sz w:val="20"/>
          <w:szCs w:val="20"/>
        </w:rPr>
        <w:t>Mecanismos, medios y procedimientos disponibles para ejercer los derechos ARCO</w:t>
      </w:r>
    </w:p>
    <w:p w14:paraId="20E4750B" w14:textId="77777777" w:rsidR="00AD7381" w:rsidRPr="00AD7381" w:rsidRDefault="00AD7381" w:rsidP="00AD7381">
      <w:pPr>
        <w:spacing w:after="0" w:line="240" w:lineRule="auto"/>
        <w:ind w:left="709"/>
        <w:contextualSpacing/>
        <w:jc w:val="both"/>
        <w:rPr>
          <w:rFonts w:ascii="Tahoma" w:hAnsi="Tahoma" w:cs="Tahoma"/>
          <w:b/>
          <w:sz w:val="20"/>
          <w:szCs w:val="20"/>
        </w:rPr>
      </w:pPr>
    </w:p>
    <w:p w14:paraId="776ADAC5"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Usted, como titular de los datos personales, podrá solicitar el ejercicio de uno o más de los derechos denominados </w:t>
      </w:r>
      <w:r w:rsidRPr="00AD7381">
        <w:rPr>
          <w:rFonts w:ascii="Tahoma" w:hAnsi="Tahoma" w:cs="Tahoma"/>
          <w:b/>
          <w:sz w:val="20"/>
          <w:szCs w:val="20"/>
        </w:rPr>
        <w:t>ARCO</w:t>
      </w:r>
      <w:r w:rsidRPr="00AD7381">
        <w:rPr>
          <w:rFonts w:ascii="Tahoma" w:hAnsi="Tahoma" w:cs="Tahoma"/>
          <w:sz w:val="20"/>
          <w:szCs w:val="20"/>
        </w:rPr>
        <w:t xml:space="preserve"> (acrónimo de Acceso, Rectificación, Cancelación y Oposición).</w:t>
      </w:r>
    </w:p>
    <w:p w14:paraId="5957A51C"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Acceso,</w:t>
      </w:r>
      <w:r w:rsidRPr="00AD7381">
        <w:rPr>
          <w:rFonts w:ascii="Tahoma" w:hAnsi="Tahoma" w:cs="Tahoma"/>
          <w:sz w:val="20"/>
          <w:szCs w:val="20"/>
        </w:rPr>
        <w:t xml:space="preserve"> podrá solicitar el acceso a sus datos personales que estén en posesión de BANCOMEXT o bien, conocer información relacionada con las condiciones y generalidades del tratamiento que le damos a sus datos personales; </w:t>
      </w:r>
    </w:p>
    <w:p w14:paraId="12661298"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Rectificación</w:t>
      </w:r>
      <w:r w:rsidRPr="00AD7381">
        <w:rPr>
          <w:rFonts w:ascii="Tahoma" w:hAnsi="Tahoma" w:cs="Tahoma"/>
          <w:sz w:val="20"/>
          <w:szCs w:val="20"/>
        </w:rPr>
        <w:t xml:space="preserve">: implica requerir la corrección de sus datos personales por ser inexactos, incompletos o no estar actualizados; </w:t>
      </w:r>
    </w:p>
    <w:p w14:paraId="70E40883"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Cancelación</w:t>
      </w:r>
      <w:r w:rsidRPr="00AD7381">
        <w:rPr>
          <w:rFonts w:ascii="Tahoma" w:hAnsi="Tahoma" w:cs="Tahoma"/>
          <w:sz w:val="20"/>
          <w:szCs w:val="20"/>
        </w:rPr>
        <w:t>: Usted tiene derecho de solicitar la eliminación, supresión o borrado de los datos personales de los archivos, registros, expedientes y sistemas de BANCOMEXT; y</w:t>
      </w:r>
    </w:p>
    <w:p w14:paraId="77278BBD"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Oposición:</w:t>
      </w:r>
      <w:r w:rsidRPr="00AD7381">
        <w:rPr>
          <w:rFonts w:ascii="Tahoma" w:hAnsi="Tahoma" w:cs="Tahoma"/>
          <w:sz w:val="20"/>
          <w:szCs w:val="20"/>
        </w:rPr>
        <w:t xml:space="preserve"> implica solicitar que cese el tratamiento de los datos personales para evitar un daño o perjuicio a la persona titular, o bien, si los datos son objeto de un tratamiento automatizado, sin intervención humana, que produzca efectos jurídicos no deseados o afecten sus intereses, derechos o libertades.</w:t>
      </w:r>
    </w:p>
    <w:p w14:paraId="4328BF21" w14:textId="77777777" w:rsidR="00AD7381" w:rsidRPr="00AD7381" w:rsidRDefault="00AD7381" w:rsidP="00AD7381">
      <w:pPr>
        <w:spacing w:after="0" w:line="240" w:lineRule="auto"/>
        <w:jc w:val="both"/>
        <w:rPr>
          <w:rFonts w:ascii="Tahoma" w:hAnsi="Tahoma" w:cs="Tahoma"/>
          <w:sz w:val="20"/>
          <w:szCs w:val="20"/>
        </w:rPr>
      </w:pPr>
    </w:p>
    <w:p w14:paraId="0D393D5E"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Medios de presentación:</w:t>
      </w:r>
    </w:p>
    <w:p w14:paraId="67F3F399" w14:textId="77777777" w:rsidR="00AD7381" w:rsidRPr="00AD7381" w:rsidRDefault="00AD7381" w:rsidP="00AD7381">
      <w:pPr>
        <w:spacing w:after="0" w:line="240" w:lineRule="auto"/>
        <w:jc w:val="both"/>
        <w:rPr>
          <w:rFonts w:ascii="Tahoma" w:hAnsi="Tahoma" w:cs="Tahoma"/>
          <w:sz w:val="20"/>
          <w:szCs w:val="20"/>
          <w:u w:val="single"/>
        </w:rPr>
      </w:pPr>
    </w:p>
    <w:p w14:paraId="14D5141E" w14:textId="77777777"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 xml:space="preserve">Presencialmente: </w:t>
      </w:r>
    </w:p>
    <w:p w14:paraId="4D718D14" w14:textId="2C52BCFF" w:rsidR="00AD7381" w:rsidRPr="00AD7381" w:rsidRDefault="00AD7381" w:rsidP="00AD7381">
      <w:pPr>
        <w:spacing w:after="0" w:line="240" w:lineRule="auto"/>
        <w:ind w:left="709"/>
        <w:jc w:val="both"/>
        <w:rPr>
          <w:rFonts w:ascii="Tahoma" w:hAnsi="Tahoma" w:cs="Tahoma"/>
          <w:sz w:val="20"/>
          <w:szCs w:val="20"/>
        </w:rPr>
      </w:pPr>
      <w:r w:rsidRPr="00AD7381">
        <w:rPr>
          <w:rFonts w:ascii="Tahoma" w:hAnsi="Tahoma" w:cs="Tahoma"/>
          <w:sz w:val="20"/>
          <w:szCs w:val="20"/>
        </w:rPr>
        <w:t xml:space="preserve">Usted podrá presentar su solicitud mediante escrito libre o mediante formato institucional que podrá descargar en nuestra página Institucional </w:t>
      </w:r>
      <w:hyperlink r:id="rId9" w:history="1">
        <w:r w:rsidRPr="00AD7381">
          <w:rPr>
            <w:rFonts w:ascii="Tahoma" w:hAnsi="Tahoma" w:cs="Tahoma"/>
            <w:color w:val="467886" w:themeColor="hyperlink"/>
            <w:sz w:val="20"/>
            <w:szCs w:val="20"/>
            <w:u w:val="single"/>
          </w:rPr>
          <w:t>www.bancomext.com</w:t>
        </w:r>
      </w:hyperlink>
      <w:r w:rsidRPr="00AD7381">
        <w:rPr>
          <w:rFonts w:ascii="Tahoma" w:hAnsi="Tahoma" w:cs="Tahoma"/>
          <w:sz w:val="20"/>
          <w:szCs w:val="20"/>
        </w:rPr>
        <w:t>, en el sub apartado “Procedimientos y formatos” del apartado de “Protección de Datos Personales” en el Módulo de Atención de la Unidad de Transparencia, ubicado en Periférico Sur 4333, Col</w:t>
      </w:r>
      <w:r>
        <w:rPr>
          <w:rFonts w:ascii="Tahoma" w:hAnsi="Tahoma" w:cs="Tahoma"/>
          <w:sz w:val="20"/>
          <w:szCs w:val="20"/>
        </w:rPr>
        <w:t>onia</w:t>
      </w:r>
      <w:r w:rsidRPr="00AD7381">
        <w:rPr>
          <w:rFonts w:ascii="Tahoma" w:hAnsi="Tahoma" w:cs="Tahoma"/>
          <w:sz w:val="20"/>
          <w:szCs w:val="20"/>
        </w:rPr>
        <w:t xml:space="preserve"> Jardines en la Montaña, Demarcación Territorial Tlalpan, 14210, en la Ciudad de México. </w:t>
      </w:r>
    </w:p>
    <w:p w14:paraId="183E0B5D" w14:textId="77777777" w:rsidR="00AD7381" w:rsidRPr="00AD7381" w:rsidRDefault="00AD7381" w:rsidP="00AD7381">
      <w:pPr>
        <w:spacing w:after="0" w:line="240" w:lineRule="auto"/>
        <w:ind w:left="709"/>
        <w:jc w:val="both"/>
        <w:rPr>
          <w:rFonts w:ascii="Tahoma" w:hAnsi="Tahoma" w:cs="Tahoma"/>
          <w:sz w:val="20"/>
          <w:szCs w:val="20"/>
        </w:rPr>
      </w:pPr>
    </w:p>
    <w:p w14:paraId="1F46B31F" w14:textId="77777777" w:rsidR="00AD7381" w:rsidRPr="00AD7381" w:rsidRDefault="00AD7381" w:rsidP="00AD7381">
      <w:pPr>
        <w:spacing w:after="0" w:line="240" w:lineRule="auto"/>
        <w:ind w:left="709"/>
        <w:jc w:val="both"/>
        <w:rPr>
          <w:rFonts w:ascii="Tahoma" w:hAnsi="Tahoma" w:cs="Tahoma"/>
          <w:sz w:val="20"/>
          <w:szCs w:val="20"/>
        </w:rPr>
      </w:pPr>
      <w:r w:rsidRPr="00AD7381">
        <w:rPr>
          <w:rFonts w:ascii="Tahoma" w:hAnsi="Tahoma" w:cs="Tahoma"/>
          <w:sz w:val="20"/>
          <w:szCs w:val="20"/>
        </w:rPr>
        <w:lastRenderedPageBreak/>
        <w:t>Nuestro horario de atención es de lunes a jueves de 9:00 a 14:00 horas y de 16:00 a 18:00 horas. y los viernes, de 9:00 a 15:00 horas.</w:t>
      </w:r>
    </w:p>
    <w:p w14:paraId="765278E9" w14:textId="77777777" w:rsidR="00AD7381" w:rsidRPr="00AD7381" w:rsidRDefault="00AD7381" w:rsidP="00AD7381">
      <w:pPr>
        <w:spacing w:after="0" w:line="240" w:lineRule="auto"/>
        <w:jc w:val="both"/>
        <w:rPr>
          <w:rFonts w:ascii="Tahoma" w:hAnsi="Tahoma" w:cs="Tahoma"/>
          <w:sz w:val="20"/>
          <w:szCs w:val="20"/>
        </w:rPr>
      </w:pPr>
    </w:p>
    <w:p w14:paraId="54F57BE1" w14:textId="77777777"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Por correo electrónico:</w:t>
      </w:r>
    </w:p>
    <w:p w14:paraId="689E3CAE" w14:textId="77777777" w:rsidR="00AD7381" w:rsidRPr="00AD7381" w:rsidRDefault="00AD7381" w:rsidP="00AD7381">
      <w:pPr>
        <w:spacing w:after="0" w:line="240" w:lineRule="auto"/>
        <w:ind w:left="851" w:hanging="142"/>
        <w:jc w:val="both"/>
        <w:rPr>
          <w:rFonts w:ascii="Tahoma" w:hAnsi="Tahoma" w:cs="Tahoma"/>
          <w:b/>
          <w:bCs/>
          <w:color w:val="000000" w:themeColor="text1"/>
          <w:sz w:val="20"/>
          <w:szCs w:val="20"/>
        </w:rPr>
      </w:pPr>
      <w:r w:rsidRPr="00AD7381">
        <w:rPr>
          <w:rFonts w:ascii="Tahoma" w:hAnsi="Tahoma" w:cs="Tahoma"/>
          <w:color w:val="000000" w:themeColor="text1"/>
          <w:sz w:val="20"/>
          <w:szCs w:val="20"/>
        </w:rPr>
        <w:t xml:space="preserve">A través del correo electrónico </w:t>
      </w:r>
      <w:hyperlink r:id="rId10" w:history="1">
        <w:r w:rsidRPr="00AD7381">
          <w:rPr>
            <w:rFonts w:ascii="Tahoma" w:hAnsi="Tahoma" w:cs="Tahoma"/>
            <w:bCs/>
            <w:color w:val="467886" w:themeColor="hyperlink"/>
            <w:sz w:val="20"/>
            <w:szCs w:val="20"/>
            <w:u w:val="single"/>
          </w:rPr>
          <w:t>unidaddetransparencia@bancomext.gob.mx</w:t>
        </w:r>
      </w:hyperlink>
    </w:p>
    <w:p w14:paraId="198AC62A" w14:textId="77777777" w:rsidR="00AD7381" w:rsidRPr="00AD7381" w:rsidRDefault="00AD7381" w:rsidP="00AD7381">
      <w:pPr>
        <w:spacing w:after="0" w:line="240" w:lineRule="auto"/>
        <w:ind w:left="720"/>
        <w:contextualSpacing/>
        <w:jc w:val="both"/>
        <w:rPr>
          <w:rFonts w:ascii="Tahoma" w:hAnsi="Tahoma" w:cs="Tahoma"/>
          <w:color w:val="820000"/>
          <w:sz w:val="20"/>
          <w:szCs w:val="20"/>
          <w:u w:val="single"/>
        </w:rPr>
      </w:pPr>
    </w:p>
    <w:p w14:paraId="7BE102C2" w14:textId="0F2627DF"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Por la Plataforma Nacional de Transparencia:</w:t>
      </w:r>
      <w:r w:rsidR="003E486C">
        <w:rPr>
          <w:rFonts w:ascii="Tahoma" w:hAnsi="Tahoma" w:cs="Tahoma"/>
          <w:color w:val="820000"/>
          <w:sz w:val="20"/>
          <w:szCs w:val="20"/>
          <w:u w:val="single"/>
        </w:rPr>
        <w:t xml:space="preserve"> </w:t>
      </w:r>
    </w:p>
    <w:p w14:paraId="0233D3F3" w14:textId="77777777" w:rsidR="00AD7381" w:rsidRPr="00AD7381" w:rsidRDefault="00AD7381" w:rsidP="00AD7381">
      <w:pPr>
        <w:spacing w:after="0" w:line="240" w:lineRule="auto"/>
        <w:ind w:left="709"/>
        <w:jc w:val="both"/>
        <w:rPr>
          <w:rFonts w:ascii="Tahoma" w:hAnsi="Tahoma" w:cs="Tahoma"/>
          <w:color w:val="000000" w:themeColor="text1"/>
          <w:sz w:val="20"/>
          <w:szCs w:val="20"/>
        </w:rPr>
      </w:pPr>
      <w:r w:rsidRPr="00AD7381">
        <w:rPr>
          <w:rFonts w:ascii="Tahoma" w:hAnsi="Tahoma" w:cs="Tahoma"/>
          <w:color w:val="000000" w:themeColor="text1"/>
          <w:sz w:val="20"/>
          <w:szCs w:val="20"/>
        </w:rPr>
        <w:t xml:space="preserve">Podrá presentar su solicitud en siguiente dirección electrónica:  </w:t>
      </w:r>
      <w:hyperlink r:id="rId11" w:history="1">
        <w:r w:rsidRPr="00AD7381">
          <w:rPr>
            <w:rFonts w:ascii="Tahoma" w:hAnsi="Tahoma" w:cs="Tahoma"/>
            <w:color w:val="467886" w:themeColor="hyperlink"/>
            <w:sz w:val="20"/>
            <w:szCs w:val="20"/>
            <w:u w:val="single"/>
          </w:rPr>
          <w:t>www.plataformadetransparencia.org.mx</w:t>
        </w:r>
      </w:hyperlink>
      <w:r w:rsidRPr="00AD7381">
        <w:rPr>
          <w:rFonts w:ascii="Tahoma" w:hAnsi="Tahoma" w:cs="Tahoma"/>
          <w:color w:val="000000" w:themeColor="text1"/>
          <w:sz w:val="20"/>
          <w:szCs w:val="20"/>
        </w:rPr>
        <w:t xml:space="preserve"> </w:t>
      </w:r>
      <w:r w:rsidRPr="00AD7381">
        <w:rPr>
          <w:rFonts w:ascii="Tahoma" w:hAnsi="Tahoma" w:cs="Tahoma"/>
          <w:bCs/>
          <w:color w:val="000000" w:themeColor="text1"/>
          <w:sz w:val="20"/>
          <w:szCs w:val="20"/>
        </w:rPr>
        <w:t xml:space="preserve">seleccionando como sujeto obligado a </w:t>
      </w:r>
      <w:r w:rsidRPr="00AD7381">
        <w:rPr>
          <w:rFonts w:ascii="Tahoma" w:hAnsi="Tahoma" w:cs="Tahoma"/>
          <w:color w:val="000000" w:themeColor="text1"/>
          <w:sz w:val="20"/>
          <w:szCs w:val="20"/>
        </w:rPr>
        <w:t>BANCOMEXT (Banco Nacional de Comercio Exterior).</w:t>
      </w:r>
    </w:p>
    <w:p w14:paraId="1956D457" w14:textId="77777777" w:rsidR="00AD7381" w:rsidRPr="00AD7381" w:rsidRDefault="00AD7381" w:rsidP="00AD7381">
      <w:pPr>
        <w:spacing w:after="0" w:line="240" w:lineRule="auto"/>
        <w:ind w:left="709"/>
        <w:jc w:val="both"/>
        <w:rPr>
          <w:rFonts w:ascii="Tahoma" w:hAnsi="Tahoma" w:cs="Tahoma"/>
          <w:color w:val="000000" w:themeColor="text1"/>
          <w:sz w:val="20"/>
          <w:szCs w:val="20"/>
        </w:rPr>
      </w:pPr>
    </w:p>
    <w:p w14:paraId="331CD6E4"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Los requisitos para la solicitud para el ejercicio de derechos ARCO son los siguientes: </w:t>
      </w:r>
    </w:p>
    <w:p w14:paraId="746CA5AB" w14:textId="77777777" w:rsidR="00AD7381" w:rsidRPr="00AD7381" w:rsidRDefault="00AD7381" w:rsidP="00AD7381">
      <w:pPr>
        <w:spacing w:after="0" w:line="240" w:lineRule="auto"/>
        <w:jc w:val="both"/>
        <w:rPr>
          <w:rFonts w:ascii="Tahoma" w:hAnsi="Tahoma" w:cs="Tahoma"/>
          <w:sz w:val="20"/>
          <w:szCs w:val="20"/>
        </w:rPr>
      </w:pPr>
    </w:p>
    <w:p w14:paraId="071C7DD9"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El nombre de la persona titular y su domicilio o cualquier otro medio para recibir notificaciones; </w:t>
      </w:r>
    </w:p>
    <w:p w14:paraId="6B149086"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Los documentos que acrediten la identidad de la persona titular y, en su caso, la personalidad e identidad de su representante; </w:t>
      </w:r>
    </w:p>
    <w:p w14:paraId="0EF94258"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De ser posible, el área responsable que trata los datos personales y ante el cual se presenta la solicitud; </w:t>
      </w:r>
    </w:p>
    <w:p w14:paraId="0B72DF8C"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50F6AC77"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22432A53"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del derecho ARCO que se pretende ejercer, o bien, lo que solicita la persona titular; y </w:t>
      </w:r>
    </w:p>
    <w:p w14:paraId="05BB6482"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Cualquier otro elemento o documento que facilite la localización de los datos personales, en su caso.</w:t>
      </w:r>
    </w:p>
    <w:p w14:paraId="010B851B" w14:textId="77777777" w:rsidR="00AD7381" w:rsidRPr="00AD7381" w:rsidRDefault="00AD7381" w:rsidP="00AD7381">
      <w:pPr>
        <w:spacing w:after="0" w:line="240" w:lineRule="auto"/>
        <w:ind w:left="426"/>
        <w:jc w:val="both"/>
        <w:rPr>
          <w:rFonts w:ascii="Tahoma" w:hAnsi="Tahoma" w:cs="Tahoma"/>
          <w:sz w:val="20"/>
          <w:szCs w:val="20"/>
        </w:rPr>
      </w:pPr>
    </w:p>
    <w:p w14:paraId="49BFE193" w14:textId="28518C8E" w:rsidR="007274C4" w:rsidRDefault="00AD7381" w:rsidP="00DD5896">
      <w:pPr>
        <w:autoSpaceDE w:val="0"/>
        <w:autoSpaceDN w:val="0"/>
        <w:spacing w:after="0" w:line="240" w:lineRule="auto"/>
        <w:jc w:val="both"/>
      </w:pPr>
      <w:r w:rsidRPr="00AD7381">
        <w:rPr>
          <w:rFonts w:ascii="Tahoma" w:hAnsi="Tahoma" w:cs="Tahoma"/>
          <w:sz w:val="20"/>
          <w:szCs w:val="20"/>
        </w:rPr>
        <w:t xml:space="preserve">Para consultar el </w:t>
      </w:r>
      <w:r w:rsidRPr="00AD7381">
        <w:rPr>
          <w:rFonts w:ascii="Tahoma" w:hAnsi="Tahoma" w:cs="Tahoma"/>
          <w:i/>
          <w:sz w:val="20"/>
          <w:szCs w:val="20"/>
        </w:rPr>
        <w:t>Procedimiento para solicitudes relacionadas con el ejercicio de los derechos de Acceso, Rectificación, Cancelación, Oposición en Posesión del Banco Nacional de Comercio Exterior, Sociedad Nacional de Crédito, Institución de Banca de Desarrollo,</w:t>
      </w:r>
      <w:r w:rsidRPr="00AD7381">
        <w:rPr>
          <w:rFonts w:ascii="Tahoma" w:hAnsi="Tahoma" w:cs="Tahoma"/>
          <w:sz w:val="20"/>
          <w:szCs w:val="20"/>
        </w:rPr>
        <w:t xml:space="preserve"> que se encuentra disponible en la página </w:t>
      </w:r>
      <w:hyperlink r:id="rId12" w:history="1">
        <w:r w:rsidRPr="00AD7381">
          <w:rPr>
            <w:rFonts w:ascii="Tahoma" w:hAnsi="Tahoma" w:cs="Tahoma"/>
            <w:color w:val="467886" w:themeColor="hyperlink"/>
            <w:sz w:val="20"/>
            <w:szCs w:val="20"/>
            <w:u w:val="single"/>
          </w:rPr>
          <w:t>www.bancomext.com</w:t>
        </w:r>
      </w:hyperlink>
      <w:r w:rsidR="000B3839">
        <w:rPr>
          <w:rFonts w:ascii="Tahoma" w:hAnsi="Tahoma" w:cs="Tahoma"/>
          <w:sz w:val="20"/>
          <w:szCs w:val="20"/>
        </w:rPr>
        <w:t xml:space="preserve">, </w:t>
      </w:r>
      <w:r w:rsidRPr="00AD7381">
        <w:rPr>
          <w:rFonts w:ascii="Tahoma" w:hAnsi="Tahoma" w:cs="Tahoma"/>
          <w:sz w:val="20"/>
          <w:szCs w:val="20"/>
        </w:rPr>
        <w:t xml:space="preserve">se pone a su disposición la siguiente liga: </w:t>
      </w:r>
      <w:hyperlink r:id="rId13" w:history="1">
        <w:r w:rsidR="007274C4" w:rsidRPr="005C19DE">
          <w:rPr>
            <w:rStyle w:val="Hipervnculo"/>
            <w:rFonts w:ascii="Segoe UI" w:hAnsi="Segoe UI" w:cs="Segoe UI"/>
            <w:sz w:val="20"/>
            <w:szCs w:val="20"/>
          </w:rPr>
          <w:t>https://www.bancomext.com/storage/2025/05/PROCEDIMIENTO_PARA_SOLICITUDES_ARCO.pdf</w:t>
        </w:r>
      </w:hyperlink>
      <w:r w:rsidR="007274C4">
        <w:rPr>
          <w:rFonts w:ascii="Segoe UI" w:hAnsi="Segoe UI" w:cs="Segoe UI"/>
          <w:sz w:val="20"/>
          <w:szCs w:val="20"/>
        </w:rPr>
        <w:t xml:space="preserve">   </w:t>
      </w:r>
    </w:p>
    <w:p w14:paraId="31FE00ED" w14:textId="1A32DF26" w:rsidR="00AD7381" w:rsidRDefault="00AD7381" w:rsidP="00AD7381">
      <w:pPr>
        <w:spacing w:after="0" w:line="240" w:lineRule="auto"/>
        <w:ind w:left="426"/>
        <w:jc w:val="both"/>
        <w:rPr>
          <w:rFonts w:ascii="Tahoma" w:hAnsi="Tahoma" w:cs="Tahoma"/>
          <w:color w:val="467886" w:themeColor="hyperlink"/>
          <w:sz w:val="20"/>
          <w:szCs w:val="20"/>
          <w:u w:val="single"/>
        </w:rPr>
      </w:pPr>
    </w:p>
    <w:p w14:paraId="6D697B1A" w14:textId="77777777" w:rsidR="00AD7381" w:rsidRPr="00AD7381" w:rsidRDefault="00AD7381" w:rsidP="00AD7381">
      <w:pPr>
        <w:spacing w:after="0" w:line="240" w:lineRule="auto"/>
        <w:jc w:val="both"/>
        <w:rPr>
          <w:rFonts w:ascii="Tahoma" w:hAnsi="Tahoma" w:cs="Tahoma"/>
          <w:color w:val="000000" w:themeColor="text1"/>
          <w:sz w:val="20"/>
          <w:szCs w:val="20"/>
        </w:rPr>
      </w:pPr>
      <w:r w:rsidRPr="00AD7381">
        <w:rPr>
          <w:rFonts w:ascii="Tahoma" w:hAnsi="Tahoma" w:cs="Tahoma"/>
          <w:b/>
          <w:sz w:val="20"/>
          <w:szCs w:val="20"/>
        </w:rPr>
        <w:t>Portabilidad de los datos personales:</w:t>
      </w:r>
      <w:r w:rsidRPr="00AD7381">
        <w:rPr>
          <w:rFonts w:ascii="Tahoma" w:hAnsi="Tahoma" w:cs="Tahoma"/>
          <w:sz w:val="20"/>
          <w:szCs w:val="20"/>
        </w:rPr>
        <w:t xml:space="preserve"> El ejercicio del derecho a la portabilidad no es compatible con el tratamiento de datos personales y finalidades que se señalan en el presente aviso de privacidad.</w:t>
      </w:r>
    </w:p>
    <w:p w14:paraId="02A497A6" w14:textId="77777777" w:rsidR="00AD7381" w:rsidRPr="00AD7381" w:rsidRDefault="00AD7381" w:rsidP="00AD7381">
      <w:pPr>
        <w:ind w:left="709"/>
        <w:contextualSpacing/>
        <w:rPr>
          <w:rFonts w:ascii="Tahoma" w:hAnsi="Tahoma" w:cs="Tahoma"/>
          <w:b/>
          <w:sz w:val="20"/>
          <w:szCs w:val="20"/>
        </w:rPr>
      </w:pPr>
    </w:p>
    <w:p w14:paraId="7F5A70E0" w14:textId="60587B58" w:rsidR="00AD7381" w:rsidRPr="00AD7381" w:rsidRDefault="00AD7381" w:rsidP="00AD7381">
      <w:pPr>
        <w:numPr>
          <w:ilvl w:val="0"/>
          <w:numId w:val="3"/>
        </w:numPr>
        <w:spacing w:after="0" w:line="240" w:lineRule="auto"/>
        <w:ind w:left="709" w:hanging="567"/>
        <w:contextualSpacing/>
        <w:jc w:val="both"/>
        <w:rPr>
          <w:rFonts w:ascii="Tahoma" w:hAnsi="Tahoma" w:cs="Tahoma"/>
          <w:b/>
          <w:sz w:val="20"/>
          <w:szCs w:val="20"/>
        </w:rPr>
      </w:pPr>
      <w:r w:rsidRPr="00AD7381">
        <w:rPr>
          <w:rFonts w:ascii="Tahoma" w:hAnsi="Tahoma" w:cs="Tahoma"/>
          <w:b/>
          <w:sz w:val="20"/>
          <w:szCs w:val="20"/>
        </w:rPr>
        <w:t>Mecanismos y medios disponibles para que el titular pueda manifestar su negativa para el tratamiento de sus datos personales para finalidades y transferencias de datos personales que requieran el consentimiento del titular.</w:t>
      </w:r>
    </w:p>
    <w:p w14:paraId="4BA93CB5" w14:textId="776CB3E7" w:rsidR="00AD7381" w:rsidRPr="00AD7381" w:rsidRDefault="00AD7381" w:rsidP="00AD7381">
      <w:pPr>
        <w:spacing w:after="0" w:line="240" w:lineRule="auto"/>
        <w:ind w:left="709"/>
        <w:contextualSpacing/>
        <w:jc w:val="both"/>
        <w:rPr>
          <w:rFonts w:ascii="Tahoma" w:hAnsi="Tahoma" w:cs="Tahoma"/>
          <w:b/>
          <w:sz w:val="20"/>
          <w:szCs w:val="20"/>
        </w:rPr>
      </w:pPr>
    </w:p>
    <w:p w14:paraId="36B2E4C2" w14:textId="5892E991" w:rsidR="002E2319" w:rsidRPr="002E2319" w:rsidRDefault="002E2319" w:rsidP="002E2319">
      <w:pPr>
        <w:jc w:val="both"/>
        <w:rPr>
          <w:rFonts w:ascii="Tahoma" w:hAnsi="Tahoma" w:cs="Tahoma"/>
          <w:sz w:val="20"/>
          <w:szCs w:val="20"/>
        </w:rPr>
      </w:pPr>
      <w:r w:rsidRPr="002E2319">
        <w:rPr>
          <w:rFonts w:ascii="Tahoma" w:hAnsi="Tahoma" w:cs="Tahoma"/>
          <w:sz w:val="20"/>
          <w:szCs w:val="20"/>
        </w:rPr>
        <w:t>Usted podrá establecer contacto directo para recibir orientación sobre el alcance de la negativa para el tratamiento de sus datos personales, a través del correo electrónico</w:t>
      </w:r>
      <w:r w:rsidR="00170E3F">
        <w:rPr>
          <w:rFonts w:ascii="Tahoma" w:hAnsi="Tahoma" w:cs="Tahoma"/>
          <w:sz w:val="20"/>
          <w:szCs w:val="20"/>
        </w:rPr>
        <w:t xml:space="preserve"> </w:t>
      </w:r>
      <w:r w:rsidR="00CF7270" w:rsidRPr="00CF7270">
        <w:rPr>
          <w:rFonts w:ascii="Tahoma" w:hAnsi="Tahoma" w:cs="Tahoma"/>
          <w:color w:val="467886" w:themeColor="hyperlink"/>
          <w:kern w:val="0"/>
          <w:sz w:val="20"/>
          <w:szCs w:val="20"/>
          <w:u w:val="single"/>
        </w:rPr>
        <w:t>unidaddetransparencia@bancomext.gob.mx</w:t>
      </w:r>
      <w:r w:rsidR="00170E3F" w:rsidRPr="00CF7270">
        <w:rPr>
          <w:rFonts w:ascii="Tahoma" w:hAnsi="Tahoma" w:cs="Tahoma"/>
          <w:color w:val="467886" w:themeColor="hyperlink"/>
          <w:kern w:val="0"/>
          <w:sz w:val="20"/>
          <w:szCs w:val="20"/>
        </w:rPr>
        <w:t xml:space="preserve"> </w:t>
      </w:r>
      <w:r w:rsidR="00170E3F" w:rsidRPr="00CF7270">
        <w:rPr>
          <w:rFonts w:ascii="Tahoma" w:hAnsi="Tahoma" w:cs="Tahoma"/>
          <w:kern w:val="0"/>
          <w:sz w:val="20"/>
          <w:szCs w:val="20"/>
        </w:rPr>
        <w:t>o de forma presencial en</w:t>
      </w:r>
      <w:r w:rsidRPr="00CF7270">
        <w:rPr>
          <w:rFonts w:ascii="Tahoma" w:hAnsi="Tahoma" w:cs="Tahoma"/>
          <w:sz w:val="20"/>
          <w:szCs w:val="20"/>
        </w:rPr>
        <w:t xml:space="preserve"> e</w:t>
      </w:r>
      <w:r w:rsidRPr="002E2319">
        <w:rPr>
          <w:rFonts w:ascii="Tahoma" w:hAnsi="Tahoma" w:cs="Tahoma"/>
          <w:sz w:val="20"/>
          <w:szCs w:val="20"/>
        </w:rPr>
        <w:t xml:space="preserve">l domicilio de la Unidad de Transparencia. </w:t>
      </w:r>
    </w:p>
    <w:p w14:paraId="0823C35B" w14:textId="77777777" w:rsidR="00AD7381" w:rsidRPr="00AD7381" w:rsidRDefault="00AD7381" w:rsidP="00AD7381">
      <w:pPr>
        <w:spacing w:after="0" w:line="240" w:lineRule="auto"/>
        <w:contextualSpacing/>
        <w:jc w:val="both"/>
        <w:rPr>
          <w:rFonts w:ascii="Tahoma" w:hAnsi="Tahoma" w:cs="Tahoma"/>
          <w:sz w:val="20"/>
          <w:szCs w:val="20"/>
        </w:rPr>
      </w:pPr>
    </w:p>
    <w:p w14:paraId="5F0A2CA2" w14:textId="1C066203" w:rsidR="00AD7381" w:rsidRDefault="00AD7381" w:rsidP="00DD5896">
      <w:pPr>
        <w:numPr>
          <w:ilvl w:val="0"/>
          <w:numId w:val="3"/>
        </w:numPr>
        <w:ind w:left="851" w:hanging="709"/>
        <w:contextualSpacing/>
        <w:rPr>
          <w:rFonts w:ascii="Tahoma" w:hAnsi="Tahoma" w:cs="Tahoma"/>
          <w:b/>
          <w:sz w:val="20"/>
          <w:szCs w:val="20"/>
        </w:rPr>
      </w:pPr>
      <w:r w:rsidRPr="00AD7381">
        <w:rPr>
          <w:rFonts w:ascii="Tahoma" w:hAnsi="Tahoma" w:cs="Tahoma"/>
          <w:b/>
          <w:sz w:val="20"/>
          <w:szCs w:val="20"/>
        </w:rPr>
        <w:lastRenderedPageBreak/>
        <w:t xml:space="preserve">Domicilio de la Unidad de Transparencia </w:t>
      </w:r>
    </w:p>
    <w:p w14:paraId="3BEAD40C" w14:textId="77777777" w:rsidR="00DD5896" w:rsidRPr="00AD7381" w:rsidRDefault="00DD5896" w:rsidP="00DD5896">
      <w:pPr>
        <w:ind w:left="709"/>
        <w:contextualSpacing/>
        <w:rPr>
          <w:rFonts w:ascii="Tahoma" w:hAnsi="Tahoma" w:cs="Tahoma"/>
          <w:b/>
          <w:sz w:val="20"/>
          <w:szCs w:val="20"/>
        </w:rPr>
      </w:pPr>
    </w:p>
    <w:p w14:paraId="245F33FF"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Usted puede acudir al Módulo de la Unidad de Transparencia ubicadas en Periférico Sur 4333, Colonia Jardines en la Montaña, Demarcación Territorial Tlalpan, 14210, en la Ciudad de México, en un horario de atención de horario de atención es de lunes a jueves de 9:00 a 14:00 horas y de 16:00 a 18:00 horas, y los viernes, de 9:00 a 15:00 horas.</w:t>
      </w:r>
    </w:p>
    <w:p w14:paraId="735A7BC0" w14:textId="77777777" w:rsidR="00AD7381" w:rsidRPr="00AD7381" w:rsidRDefault="00AD7381" w:rsidP="00AD7381">
      <w:pPr>
        <w:spacing w:after="0" w:line="240" w:lineRule="auto"/>
        <w:jc w:val="both"/>
        <w:rPr>
          <w:rFonts w:ascii="Tahoma" w:hAnsi="Tahoma" w:cs="Tahoma"/>
          <w:sz w:val="20"/>
          <w:szCs w:val="20"/>
        </w:rPr>
      </w:pPr>
    </w:p>
    <w:p w14:paraId="714A64D7" w14:textId="0789FAB1" w:rsidR="00AD7381" w:rsidRPr="00AD7381" w:rsidRDefault="004603F7" w:rsidP="00AD7381">
      <w:pPr>
        <w:numPr>
          <w:ilvl w:val="0"/>
          <w:numId w:val="3"/>
        </w:numPr>
        <w:spacing w:after="0" w:line="240" w:lineRule="auto"/>
        <w:ind w:left="709" w:hanging="567"/>
        <w:contextualSpacing/>
        <w:rPr>
          <w:rFonts w:ascii="Tahoma" w:hAnsi="Tahoma" w:cs="Tahoma"/>
          <w:b/>
          <w:sz w:val="20"/>
          <w:szCs w:val="20"/>
        </w:rPr>
      </w:pPr>
      <w:r>
        <w:rPr>
          <w:rFonts w:ascii="Tahoma" w:hAnsi="Tahoma" w:cs="Tahoma"/>
          <w:b/>
          <w:sz w:val="20"/>
          <w:szCs w:val="20"/>
        </w:rPr>
        <w:t>Medios para comunicar los cambios al aviso de privacidad</w:t>
      </w:r>
    </w:p>
    <w:p w14:paraId="4E0B821E" w14:textId="77777777" w:rsidR="00AD7381" w:rsidRPr="00AD7381" w:rsidRDefault="00AD7381" w:rsidP="00AD7381">
      <w:pPr>
        <w:spacing w:after="0" w:line="240" w:lineRule="auto"/>
        <w:ind w:left="142"/>
        <w:contextualSpacing/>
        <w:jc w:val="both"/>
        <w:rPr>
          <w:rFonts w:ascii="Tahoma" w:hAnsi="Tahoma" w:cs="Tahoma"/>
          <w:sz w:val="20"/>
          <w:szCs w:val="20"/>
        </w:rPr>
      </w:pPr>
    </w:p>
    <w:p w14:paraId="2A8B9609"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Se le informa que este aviso de privacidad es susceptible de modificaciones, cambios o actualizaciones derivadas de requerimientos legales o por otras causas, por lo que estamos comprometidos para mantenerlo informado sobre los cambios que pueda sufrir.</w:t>
      </w:r>
    </w:p>
    <w:p w14:paraId="4807A8A4" w14:textId="77777777" w:rsidR="00AD7381" w:rsidRPr="00AD7381" w:rsidRDefault="00AD7381" w:rsidP="00AD7381">
      <w:pPr>
        <w:spacing w:after="0" w:line="240" w:lineRule="auto"/>
        <w:jc w:val="both"/>
        <w:rPr>
          <w:rFonts w:ascii="Tahoma" w:hAnsi="Tahoma" w:cs="Tahoma"/>
          <w:sz w:val="20"/>
          <w:szCs w:val="20"/>
        </w:rPr>
      </w:pPr>
    </w:p>
    <w:p w14:paraId="68DD7F75" w14:textId="1759E402"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Este aviso de privacidad y sus actualizaciones están disponible</w:t>
      </w:r>
      <w:r w:rsidR="000B3839">
        <w:rPr>
          <w:rFonts w:ascii="Tahoma" w:hAnsi="Tahoma" w:cs="Tahoma"/>
          <w:sz w:val="20"/>
          <w:szCs w:val="20"/>
        </w:rPr>
        <w:t>s</w:t>
      </w:r>
      <w:r w:rsidRPr="00AD7381">
        <w:rPr>
          <w:rFonts w:ascii="Tahoma" w:hAnsi="Tahoma" w:cs="Tahoma"/>
          <w:sz w:val="20"/>
          <w:szCs w:val="20"/>
        </w:rPr>
        <w:t xml:space="preserve"> en el apartado denominado Avisos de Privacidad Integrales, del apartado Protección de datos Personales en la página </w:t>
      </w:r>
      <w:hyperlink r:id="rId14" w:history="1">
        <w:r w:rsidR="00A667CE" w:rsidRPr="00DB26E7">
          <w:rPr>
            <w:rStyle w:val="Hipervnculo"/>
            <w:rFonts w:ascii="Tahoma" w:hAnsi="Tahoma" w:cs="Tahoma"/>
            <w:sz w:val="20"/>
            <w:szCs w:val="20"/>
          </w:rPr>
          <w:t>www.bancomext.com</w:t>
        </w:r>
      </w:hyperlink>
      <w:r w:rsidRPr="00AD7381">
        <w:rPr>
          <w:rFonts w:ascii="Tahoma" w:hAnsi="Tahoma" w:cs="Tahoma"/>
          <w:sz w:val="20"/>
          <w:szCs w:val="20"/>
        </w:rPr>
        <w:t xml:space="preserve"> o bien, de manera presencial, en el Módulo de la Unidad de Transparencia.</w:t>
      </w:r>
    </w:p>
    <w:p w14:paraId="16162A3D" w14:textId="77777777" w:rsidR="00AD7381" w:rsidRPr="00AD7381" w:rsidRDefault="00AD7381" w:rsidP="00AD7381">
      <w:pPr>
        <w:autoSpaceDE w:val="0"/>
        <w:autoSpaceDN w:val="0"/>
        <w:adjustRightInd w:val="0"/>
        <w:spacing w:after="0" w:line="240" w:lineRule="auto"/>
        <w:rPr>
          <w:rFonts w:ascii="Tahoma" w:hAnsi="Tahoma" w:cs="Tahoma"/>
          <w:color w:val="000000"/>
          <w:kern w:val="0"/>
          <w:sz w:val="20"/>
          <w:szCs w:val="20"/>
        </w:rPr>
      </w:pPr>
    </w:p>
    <w:p w14:paraId="6B5F19DC" w14:textId="77777777" w:rsidR="00AD7381" w:rsidRPr="00AD7381" w:rsidRDefault="00AD7381" w:rsidP="00AD7381">
      <w:pPr>
        <w:autoSpaceDE w:val="0"/>
        <w:autoSpaceDN w:val="0"/>
        <w:adjustRightInd w:val="0"/>
        <w:spacing w:after="0" w:line="240" w:lineRule="auto"/>
        <w:jc w:val="both"/>
        <w:rPr>
          <w:rFonts w:ascii="Tahoma" w:hAnsi="Tahoma" w:cs="Tahoma"/>
          <w:color w:val="000000"/>
          <w:kern w:val="0"/>
          <w:sz w:val="20"/>
          <w:szCs w:val="20"/>
        </w:rPr>
      </w:pPr>
      <w:r w:rsidRPr="00AD7381">
        <w:rPr>
          <w:rFonts w:ascii="Tahoma" w:hAnsi="Tahoma" w:cs="Tahoma"/>
          <w:color w:val="000000"/>
          <w:kern w:val="0"/>
          <w:sz w:val="20"/>
          <w:szCs w:val="20"/>
        </w:rPr>
        <w:t>Por último, se le informa que, en caso de que Usted considere que se ha realizado un tratamiento inadecuado o indebido a sus datos personales, puede acudir ante la Secretaría Anticorrupción y Buen Gobierno para presentar una denuncia, a fin de que dicha Secretaría inicie los procedimientos de investigación y verificación a que se refieren los artículos 115 al 119 de la Ley General de Protección de Datos Personales en Posesión de Sujetos Obligados.</w:t>
      </w:r>
    </w:p>
    <w:p w14:paraId="3A6FF380" w14:textId="77777777" w:rsidR="00AD7381" w:rsidRPr="00AD7381" w:rsidRDefault="00AD7381" w:rsidP="00AD7381">
      <w:pPr>
        <w:autoSpaceDE w:val="0"/>
        <w:autoSpaceDN w:val="0"/>
        <w:adjustRightInd w:val="0"/>
        <w:spacing w:after="0" w:line="240" w:lineRule="auto"/>
        <w:jc w:val="both"/>
        <w:rPr>
          <w:rFonts w:ascii="Tahoma" w:hAnsi="Tahoma" w:cs="Tahoma"/>
          <w:color w:val="000000"/>
          <w:kern w:val="0"/>
          <w:sz w:val="20"/>
          <w:szCs w:val="20"/>
        </w:rPr>
      </w:pPr>
    </w:p>
    <w:p w14:paraId="73DD4299"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color w:val="000000"/>
          <w:kern w:val="0"/>
          <w:sz w:val="20"/>
          <w:szCs w:val="20"/>
        </w:rPr>
        <w:t xml:space="preserve">En ese orden de ideas, la denuncia la puede presentar de manera presencial ante la oficialía de partes de la Secretaría Anticorrupción y Buen Gobierno, con domicilio ubicado en Insurgentes Sur 1735, Planta Baja, Colonia Guadalupe </w:t>
      </w:r>
      <w:proofErr w:type="spellStart"/>
      <w:r w:rsidRPr="00AD7381">
        <w:rPr>
          <w:rFonts w:ascii="Tahoma" w:hAnsi="Tahoma" w:cs="Tahoma"/>
          <w:color w:val="000000"/>
          <w:kern w:val="0"/>
          <w:sz w:val="20"/>
          <w:szCs w:val="20"/>
        </w:rPr>
        <w:t>Inn</w:t>
      </w:r>
      <w:proofErr w:type="spellEnd"/>
      <w:r w:rsidRPr="00AD7381">
        <w:rPr>
          <w:rFonts w:ascii="Tahoma" w:hAnsi="Tahoma" w:cs="Tahoma"/>
          <w:color w:val="000000"/>
          <w:kern w:val="0"/>
          <w:sz w:val="20"/>
          <w:szCs w:val="20"/>
        </w:rPr>
        <w:t xml:space="preserve">, Código Postal 01020, Ciudad de México, México, en un horario de lunes a jueves de 9:00 a 14:00 horas y 16:00 a 18:00 horas y viernes de 9:00 a 15:00 horas, o si lo prefiere, de manera electrónica al correo electrónico </w:t>
      </w:r>
      <w:hyperlink r:id="rId15" w:history="1">
        <w:r w:rsidRPr="00AD7381">
          <w:rPr>
            <w:rFonts w:ascii="Tahoma" w:hAnsi="Tahoma" w:cs="Tahoma"/>
            <w:color w:val="467886" w:themeColor="hyperlink"/>
            <w:kern w:val="0"/>
            <w:sz w:val="20"/>
            <w:szCs w:val="20"/>
            <w:u w:val="single"/>
          </w:rPr>
          <w:t>unidad.transparencia@transparencia.gob.mx</w:t>
        </w:r>
      </w:hyperlink>
      <w:r w:rsidRPr="00AD7381">
        <w:rPr>
          <w:rFonts w:ascii="Tahoma" w:hAnsi="Tahoma" w:cs="Tahoma"/>
          <w:color w:val="000000"/>
          <w:kern w:val="0"/>
          <w:sz w:val="20"/>
          <w:szCs w:val="20"/>
        </w:rPr>
        <w:t xml:space="preserve">.  </w:t>
      </w:r>
    </w:p>
    <w:p w14:paraId="0A50E444" w14:textId="77777777" w:rsidR="00AD7381" w:rsidRPr="00AD7381" w:rsidRDefault="00AD7381" w:rsidP="00AD7381">
      <w:pPr>
        <w:spacing w:after="0" w:line="240" w:lineRule="auto"/>
        <w:jc w:val="both"/>
        <w:rPr>
          <w:rFonts w:ascii="Tahoma" w:hAnsi="Tahoma" w:cs="Tahoma"/>
          <w:sz w:val="20"/>
          <w:szCs w:val="20"/>
        </w:rPr>
      </w:pPr>
    </w:p>
    <w:p w14:paraId="5C51C1C5" w14:textId="77777777" w:rsidR="00AD7381" w:rsidRPr="00AD7381" w:rsidRDefault="00AD7381" w:rsidP="00AD7381">
      <w:pPr>
        <w:spacing w:after="0" w:line="240" w:lineRule="auto"/>
        <w:jc w:val="both"/>
        <w:rPr>
          <w:rFonts w:ascii="Tahoma" w:hAnsi="Tahoma" w:cs="Tahoma"/>
          <w:sz w:val="20"/>
          <w:szCs w:val="20"/>
        </w:rPr>
      </w:pPr>
    </w:p>
    <w:p w14:paraId="47837DD4" w14:textId="77777777" w:rsidR="00AD7381" w:rsidRPr="00AD7381" w:rsidRDefault="00AD7381" w:rsidP="00AD7381">
      <w:pPr>
        <w:spacing w:after="0" w:line="240" w:lineRule="auto"/>
        <w:jc w:val="both"/>
        <w:rPr>
          <w:rFonts w:ascii="Tahoma" w:hAnsi="Tahoma" w:cs="Tahoma"/>
          <w:sz w:val="20"/>
          <w:szCs w:val="20"/>
        </w:rPr>
      </w:pPr>
    </w:p>
    <w:p w14:paraId="1A7F1100" w14:textId="3C9D34D3" w:rsidR="00AD7381" w:rsidRPr="00AD7381" w:rsidRDefault="00775ABB" w:rsidP="00AD7381">
      <w:pPr>
        <w:spacing w:after="0" w:line="240" w:lineRule="auto"/>
        <w:jc w:val="right"/>
        <w:rPr>
          <w:rFonts w:ascii="Tahoma" w:hAnsi="Tahoma" w:cs="Tahoma"/>
          <w:sz w:val="20"/>
          <w:szCs w:val="20"/>
        </w:rPr>
      </w:pPr>
      <w:r>
        <w:rPr>
          <w:rFonts w:ascii="Tahoma" w:hAnsi="Tahoma" w:cs="Tahoma"/>
          <w:sz w:val="20"/>
          <w:szCs w:val="20"/>
        </w:rPr>
        <w:t>Fecha de actualización: 5</w:t>
      </w:r>
      <w:bookmarkStart w:id="0" w:name="_GoBack"/>
      <w:bookmarkEnd w:id="0"/>
      <w:r w:rsidR="00DD5896">
        <w:rPr>
          <w:rFonts w:ascii="Tahoma" w:hAnsi="Tahoma" w:cs="Tahoma"/>
          <w:sz w:val="20"/>
          <w:szCs w:val="20"/>
        </w:rPr>
        <w:t xml:space="preserve"> de diciembre de </w:t>
      </w:r>
      <w:r w:rsidR="00AD7381" w:rsidRPr="00AD7381">
        <w:rPr>
          <w:rFonts w:ascii="Tahoma" w:hAnsi="Tahoma" w:cs="Tahoma"/>
          <w:sz w:val="20"/>
          <w:szCs w:val="20"/>
        </w:rPr>
        <w:t>2025.</w:t>
      </w:r>
    </w:p>
    <w:p w14:paraId="17BBDE75" w14:textId="77777777" w:rsidR="00AD7381" w:rsidRPr="00AD7381" w:rsidRDefault="00AD7381" w:rsidP="00AD7381">
      <w:pPr>
        <w:ind w:left="1080"/>
        <w:contextualSpacing/>
        <w:rPr>
          <w:rFonts w:ascii="Tahoma" w:hAnsi="Tahoma" w:cs="Tahoma"/>
          <w:sz w:val="20"/>
          <w:szCs w:val="20"/>
        </w:rPr>
      </w:pPr>
    </w:p>
    <w:sectPr w:rsidR="00AD7381" w:rsidRPr="00AD7381" w:rsidSect="00D1669E">
      <w:headerReference w:type="default" r:id="rId16"/>
      <w:footerReference w:type="default" r:id="rId17"/>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8BB3B" w14:textId="77777777" w:rsidR="005D6C3A" w:rsidRDefault="005D6C3A" w:rsidP="00EA0291">
      <w:pPr>
        <w:spacing w:after="0" w:line="240" w:lineRule="auto"/>
      </w:pPr>
      <w:r>
        <w:separator/>
      </w:r>
    </w:p>
  </w:endnote>
  <w:endnote w:type="continuationSeparator" w:id="0">
    <w:p w14:paraId="775081C7" w14:textId="77777777" w:rsidR="005D6C3A" w:rsidRDefault="005D6C3A"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A000022F" w:usb1="4000204A" w:usb2="00000000" w:usb3="00000000" w:csb0="00000197"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1857C2B3"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775ABB">
              <w:rPr>
                <w:b/>
                <w:bCs/>
                <w:noProof/>
                <w:sz w:val="16"/>
                <w:szCs w:val="16"/>
              </w:rPr>
              <w:t>5</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775ABB">
              <w:rPr>
                <w:b/>
                <w:bCs/>
                <w:noProof/>
                <w:sz w:val="16"/>
                <w:szCs w:val="16"/>
              </w:rPr>
              <w:t>5</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83C33" w14:textId="77777777" w:rsidR="005D6C3A" w:rsidRDefault="005D6C3A" w:rsidP="00EA0291">
      <w:pPr>
        <w:spacing w:after="0" w:line="240" w:lineRule="auto"/>
      </w:pPr>
      <w:r>
        <w:separator/>
      </w:r>
    </w:p>
  </w:footnote>
  <w:footnote w:type="continuationSeparator" w:id="0">
    <w:p w14:paraId="56AC6F95" w14:textId="77777777" w:rsidR="005D6C3A" w:rsidRDefault="005D6C3A"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2"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B72"/>
    <w:multiLevelType w:val="hybridMultilevel"/>
    <w:tmpl w:val="979CB0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04AFC"/>
    <w:multiLevelType w:val="hybridMultilevel"/>
    <w:tmpl w:val="DFDA4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0E8121B0"/>
    <w:multiLevelType w:val="hybridMultilevel"/>
    <w:tmpl w:val="36B65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3A7DD0"/>
    <w:multiLevelType w:val="hybridMultilevel"/>
    <w:tmpl w:val="FC9EC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D23EA6"/>
    <w:multiLevelType w:val="hybridMultilevel"/>
    <w:tmpl w:val="69324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4D0710"/>
    <w:multiLevelType w:val="hybridMultilevel"/>
    <w:tmpl w:val="CFD3B4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A365A7"/>
    <w:multiLevelType w:val="hybridMultilevel"/>
    <w:tmpl w:val="F76A1FCE"/>
    <w:lvl w:ilvl="0" w:tplc="41001A2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2D5B3070"/>
    <w:multiLevelType w:val="hybridMultilevel"/>
    <w:tmpl w:val="06E4C786"/>
    <w:lvl w:ilvl="0" w:tplc="080A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E424729"/>
    <w:multiLevelType w:val="hybridMultilevel"/>
    <w:tmpl w:val="6556F11C"/>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1C700A"/>
    <w:multiLevelType w:val="hybridMultilevel"/>
    <w:tmpl w:val="E2661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3" w15:restartNumberingAfterBreak="0">
    <w:nsid w:val="32FB71FC"/>
    <w:multiLevelType w:val="hybridMultilevel"/>
    <w:tmpl w:val="35209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AB1AB8"/>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0929C6"/>
    <w:multiLevelType w:val="hybridMultilevel"/>
    <w:tmpl w:val="4B4AC4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EC75F0"/>
    <w:multiLevelType w:val="hybridMultilevel"/>
    <w:tmpl w:val="8136816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D744053"/>
    <w:multiLevelType w:val="hybridMultilevel"/>
    <w:tmpl w:val="D4708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0B3E8B"/>
    <w:multiLevelType w:val="hybridMultilevel"/>
    <w:tmpl w:val="5CC0C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EA42FB5"/>
    <w:multiLevelType w:val="hybridMultilevel"/>
    <w:tmpl w:val="7A3CDD52"/>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1"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15:restartNumberingAfterBreak="0">
    <w:nsid w:val="60060577"/>
    <w:multiLevelType w:val="hybridMultilevel"/>
    <w:tmpl w:val="D114A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0E18EE"/>
    <w:multiLevelType w:val="hybridMultilevel"/>
    <w:tmpl w:val="17B606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8AC34EA"/>
    <w:multiLevelType w:val="hybridMultilevel"/>
    <w:tmpl w:val="4AFACBD8"/>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19"/>
  </w:num>
  <w:num w:numId="4">
    <w:abstractNumId w:val="15"/>
  </w:num>
  <w:num w:numId="5">
    <w:abstractNumId w:val="6"/>
  </w:num>
  <w:num w:numId="6">
    <w:abstractNumId w:val="20"/>
  </w:num>
  <w:num w:numId="7">
    <w:abstractNumId w:val="21"/>
  </w:num>
  <w:num w:numId="8">
    <w:abstractNumId w:val="2"/>
  </w:num>
  <w:num w:numId="9">
    <w:abstractNumId w:val="7"/>
  </w:num>
  <w:num w:numId="10">
    <w:abstractNumId w:val="10"/>
  </w:num>
  <w:num w:numId="11">
    <w:abstractNumId w:val="11"/>
  </w:num>
  <w:num w:numId="12">
    <w:abstractNumId w:val="12"/>
  </w:num>
  <w:num w:numId="13">
    <w:abstractNumId w:val="17"/>
  </w:num>
  <w:num w:numId="14">
    <w:abstractNumId w:val="22"/>
  </w:num>
  <w:num w:numId="15">
    <w:abstractNumId w:val="0"/>
  </w:num>
  <w:num w:numId="16">
    <w:abstractNumId w:val="24"/>
  </w:num>
  <w:num w:numId="17">
    <w:abstractNumId w:val="4"/>
  </w:num>
  <w:num w:numId="18">
    <w:abstractNumId w:val="9"/>
  </w:num>
  <w:num w:numId="19">
    <w:abstractNumId w:val="3"/>
  </w:num>
  <w:num w:numId="20">
    <w:abstractNumId w:val="16"/>
  </w:num>
  <w:num w:numId="21">
    <w:abstractNumId w:val="5"/>
  </w:num>
  <w:num w:numId="22">
    <w:abstractNumId w:val="13"/>
  </w:num>
  <w:num w:numId="23">
    <w:abstractNumId w:val="18"/>
  </w:num>
  <w:num w:numId="24">
    <w:abstractNumId w:val="1"/>
  </w:num>
  <w:num w:numId="25">
    <w:abstractNumId w:val="1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277CE"/>
    <w:rsid w:val="0005151E"/>
    <w:rsid w:val="00056C7F"/>
    <w:rsid w:val="00063ACC"/>
    <w:rsid w:val="00064275"/>
    <w:rsid w:val="00077A55"/>
    <w:rsid w:val="00083813"/>
    <w:rsid w:val="00083F02"/>
    <w:rsid w:val="000A6A14"/>
    <w:rsid w:val="000B3839"/>
    <w:rsid w:val="000B4E5A"/>
    <w:rsid w:val="000F0F09"/>
    <w:rsid w:val="00102B30"/>
    <w:rsid w:val="001128AB"/>
    <w:rsid w:val="00115832"/>
    <w:rsid w:val="00150FE3"/>
    <w:rsid w:val="00154662"/>
    <w:rsid w:val="00170E3F"/>
    <w:rsid w:val="0019568A"/>
    <w:rsid w:val="001B0BFA"/>
    <w:rsid w:val="001B768D"/>
    <w:rsid w:val="001F3455"/>
    <w:rsid w:val="0021157D"/>
    <w:rsid w:val="00260B47"/>
    <w:rsid w:val="00261CD7"/>
    <w:rsid w:val="00267699"/>
    <w:rsid w:val="0027015B"/>
    <w:rsid w:val="00293E4C"/>
    <w:rsid w:val="002D0C68"/>
    <w:rsid w:val="002D2D4E"/>
    <w:rsid w:val="002D65B0"/>
    <w:rsid w:val="002E2319"/>
    <w:rsid w:val="0030355C"/>
    <w:rsid w:val="003063ED"/>
    <w:rsid w:val="00323ADD"/>
    <w:rsid w:val="00331ED4"/>
    <w:rsid w:val="0035529B"/>
    <w:rsid w:val="003629D3"/>
    <w:rsid w:val="00367FA7"/>
    <w:rsid w:val="00372666"/>
    <w:rsid w:val="003A2AE3"/>
    <w:rsid w:val="003B056F"/>
    <w:rsid w:val="003D79AB"/>
    <w:rsid w:val="003E486C"/>
    <w:rsid w:val="003F51EA"/>
    <w:rsid w:val="00400399"/>
    <w:rsid w:val="004409D9"/>
    <w:rsid w:val="00455556"/>
    <w:rsid w:val="004603F7"/>
    <w:rsid w:val="0046324C"/>
    <w:rsid w:val="0047537B"/>
    <w:rsid w:val="0047711B"/>
    <w:rsid w:val="004910F4"/>
    <w:rsid w:val="004A1789"/>
    <w:rsid w:val="004A71F3"/>
    <w:rsid w:val="004D0207"/>
    <w:rsid w:val="004D0F39"/>
    <w:rsid w:val="004E3CCC"/>
    <w:rsid w:val="004F04A3"/>
    <w:rsid w:val="00500E90"/>
    <w:rsid w:val="00505976"/>
    <w:rsid w:val="00515FC7"/>
    <w:rsid w:val="00517A88"/>
    <w:rsid w:val="005226CE"/>
    <w:rsid w:val="005347BA"/>
    <w:rsid w:val="00537DF5"/>
    <w:rsid w:val="00547A48"/>
    <w:rsid w:val="00547BF6"/>
    <w:rsid w:val="00556B7C"/>
    <w:rsid w:val="005756BA"/>
    <w:rsid w:val="00580894"/>
    <w:rsid w:val="00582F39"/>
    <w:rsid w:val="00587B51"/>
    <w:rsid w:val="005969BD"/>
    <w:rsid w:val="005A1476"/>
    <w:rsid w:val="005B3299"/>
    <w:rsid w:val="005B36E9"/>
    <w:rsid w:val="005B47D7"/>
    <w:rsid w:val="005D26E5"/>
    <w:rsid w:val="005D4BBA"/>
    <w:rsid w:val="005D5FCA"/>
    <w:rsid w:val="005D6C3A"/>
    <w:rsid w:val="006056DF"/>
    <w:rsid w:val="00605968"/>
    <w:rsid w:val="00606D02"/>
    <w:rsid w:val="00641BB5"/>
    <w:rsid w:val="00647A00"/>
    <w:rsid w:val="00663058"/>
    <w:rsid w:val="0066409E"/>
    <w:rsid w:val="006741CF"/>
    <w:rsid w:val="00684FCA"/>
    <w:rsid w:val="006B054B"/>
    <w:rsid w:val="006C0564"/>
    <w:rsid w:val="006D6969"/>
    <w:rsid w:val="007274C4"/>
    <w:rsid w:val="0073056A"/>
    <w:rsid w:val="0073253E"/>
    <w:rsid w:val="00753D79"/>
    <w:rsid w:val="007561AB"/>
    <w:rsid w:val="007569DB"/>
    <w:rsid w:val="00764684"/>
    <w:rsid w:val="007676EF"/>
    <w:rsid w:val="00774B61"/>
    <w:rsid w:val="00775ABB"/>
    <w:rsid w:val="0078426B"/>
    <w:rsid w:val="007B2172"/>
    <w:rsid w:val="007B73FF"/>
    <w:rsid w:val="007C5CAE"/>
    <w:rsid w:val="007E0BA2"/>
    <w:rsid w:val="007F4195"/>
    <w:rsid w:val="008A7750"/>
    <w:rsid w:val="008E1EAB"/>
    <w:rsid w:val="008E2377"/>
    <w:rsid w:val="008F521A"/>
    <w:rsid w:val="009118F1"/>
    <w:rsid w:val="0092440D"/>
    <w:rsid w:val="009302C3"/>
    <w:rsid w:val="0093618A"/>
    <w:rsid w:val="00936B2A"/>
    <w:rsid w:val="009434ED"/>
    <w:rsid w:val="0095518B"/>
    <w:rsid w:val="0099142D"/>
    <w:rsid w:val="009B2AB1"/>
    <w:rsid w:val="009B47CE"/>
    <w:rsid w:val="009E5D56"/>
    <w:rsid w:val="009F172E"/>
    <w:rsid w:val="00A23B23"/>
    <w:rsid w:val="00A25BF5"/>
    <w:rsid w:val="00A26BCA"/>
    <w:rsid w:val="00A667CE"/>
    <w:rsid w:val="00A72A70"/>
    <w:rsid w:val="00A841C8"/>
    <w:rsid w:val="00AA1697"/>
    <w:rsid w:val="00AA76D2"/>
    <w:rsid w:val="00AB2147"/>
    <w:rsid w:val="00AB5006"/>
    <w:rsid w:val="00AC4EF8"/>
    <w:rsid w:val="00AD1CD0"/>
    <w:rsid w:val="00AD7381"/>
    <w:rsid w:val="00B0297B"/>
    <w:rsid w:val="00B07934"/>
    <w:rsid w:val="00B45534"/>
    <w:rsid w:val="00B60909"/>
    <w:rsid w:val="00B65318"/>
    <w:rsid w:val="00B85343"/>
    <w:rsid w:val="00BC25B8"/>
    <w:rsid w:val="00BE1368"/>
    <w:rsid w:val="00BF0B9E"/>
    <w:rsid w:val="00C00A72"/>
    <w:rsid w:val="00C07D7E"/>
    <w:rsid w:val="00C127C0"/>
    <w:rsid w:val="00C20153"/>
    <w:rsid w:val="00C749E1"/>
    <w:rsid w:val="00C77124"/>
    <w:rsid w:val="00C803A4"/>
    <w:rsid w:val="00C92458"/>
    <w:rsid w:val="00CA3D46"/>
    <w:rsid w:val="00CA4353"/>
    <w:rsid w:val="00CA72EE"/>
    <w:rsid w:val="00CB4735"/>
    <w:rsid w:val="00CD0EE1"/>
    <w:rsid w:val="00CE05A7"/>
    <w:rsid w:val="00CF7270"/>
    <w:rsid w:val="00D1669E"/>
    <w:rsid w:val="00D22D23"/>
    <w:rsid w:val="00D32F65"/>
    <w:rsid w:val="00D33D69"/>
    <w:rsid w:val="00D43114"/>
    <w:rsid w:val="00D43EC2"/>
    <w:rsid w:val="00D86E82"/>
    <w:rsid w:val="00DA5481"/>
    <w:rsid w:val="00DB2C22"/>
    <w:rsid w:val="00DB662C"/>
    <w:rsid w:val="00DD1A65"/>
    <w:rsid w:val="00DD5896"/>
    <w:rsid w:val="00DF35DA"/>
    <w:rsid w:val="00E013F1"/>
    <w:rsid w:val="00E35EC8"/>
    <w:rsid w:val="00E65A48"/>
    <w:rsid w:val="00E670E2"/>
    <w:rsid w:val="00E674A7"/>
    <w:rsid w:val="00E946DF"/>
    <w:rsid w:val="00EA0291"/>
    <w:rsid w:val="00EE068D"/>
    <w:rsid w:val="00EE4705"/>
    <w:rsid w:val="00F23C61"/>
    <w:rsid w:val="00F474DF"/>
    <w:rsid w:val="00F80B74"/>
    <w:rsid w:val="00FA264B"/>
    <w:rsid w:val="00FA4A49"/>
    <w:rsid w:val="00FA7373"/>
    <w:rsid w:val="00FB2DE6"/>
    <w:rsid w:val="00FC4ACA"/>
    <w:rsid w:val="00FD464E"/>
    <w:rsid w:val="00FD47F7"/>
    <w:rsid w:val="00FE60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Refdecomentario">
    <w:name w:val="annotation reference"/>
    <w:basedOn w:val="Fuentedeprrafopredeter"/>
    <w:uiPriority w:val="99"/>
    <w:semiHidden/>
    <w:unhideWhenUsed/>
    <w:rsid w:val="00083F02"/>
    <w:rPr>
      <w:sz w:val="16"/>
      <w:szCs w:val="16"/>
    </w:rPr>
  </w:style>
  <w:style w:type="paragraph" w:styleId="Textocomentario">
    <w:name w:val="annotation text"/>
    <w:basedOn w:val="Normal"/>
    <w:link w:val="TextocomentarioCar"/>
    <w:uiPriority w:val="99"/>
    <w:unhideWhenUsed/>
    <w:rsid w:val="00083F02"/>
    <w:pPr>
      <w:spacing w:line="240" w:lineRule="auto"/>
    </w:pPr>
    <w:rPr>
      <w:sz w:val="20"/>
      <w:szCs w:val="20"/>
    </w:rPr>
  </w:style>
  <w:style w:type="character" w:customStyle="1" w:styleId="TextocomentarioCar">
    <w:name w:val="Texto comentario Car"/>
    <w:basedOn w:val="Fuentedeprrafopredeter"/>
    <w:link w:val="Textocomentario"/>
    <w:uiPriority w:val="99"/>
    <w:rsid w:val="00083F02"/>
    <w:rPr>
      <w:sz w:val="20"/>
      <w:szCs w:val="20"/>
    </w:rPr>
  </w:style>
  <w:style w:type="paragraph" w:styleId="Asuntodelcomentario">
    <w:name w:val="annotation subject"/>
    <w:basedOn w:val="Textocomentario"/>
    <w:next w:val="Textocomentario"/>
    <w:link w:val="AsuntodelcomentarioCar"/>
    <w:uiPriority w:val="99"/>
    <w:semiHidden/>
    <w:unhideWhenUsed/>
    <w:rsid w:val="00083F02"/>
    <w:rPr>
      <w:b/>
      <w:bCs/>
    </w:rPr>
  </w:style>
  <w:style w:type="character" w:customStyle="1" w:styleId="AsuntodelcomentarioCar">
    <w:name w:val="Asunto del comentario Car"/>
    <w:basedOn w:val="TextocomentarioCar"/>
    <w:link w:val="Asuntodelcomentario"/>
    <w:uiPriority w:val="99"/>
    <w:semiHidden/>
    <w:rsid w:val="00083F02"/>
    <w:rPr>
      <w:b/>
      <w:bCs/>
      <w:sz w:val="20"/>
      <w:szCs w:val="20"/>
    </w:rPr>
  </w:style>
  <w:style w:type="paragraph" w:styleId="Textodeglobo">
    <w:name w:val="Balloon Text"/>
    <w:basedOn w:val="Normal"/>
    <w:link w:val="TextodegloboCar"/>
    <w:uiPriority w:val="99"/>
    <w:semiHidden/>
    <w:unhideWhenUsed/>
    <w:rsid w:val="00083F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F02"/>
    <w:rPr>
      <w:rFonts w:ascii="Segoe UI" w:hAnsi="Segoe UI" w:cs="Segoe UI"/>
      <w:sz w:val="18"/>
      <w:szCs w:val="18"/>
    </w:rPr>
  </w:style>
  <w:style w:type="paragraph" w:styleId="Textonotapie">
    <w:name w:val="footnote text"/>
    <w:basedOn w:val="Normal"/>
    <w:link w:val="TextonotapieCar"/>
    <w:uiPriority w:val="99"/>
    <w:semiHidden/>
    <w:unhideWhenUsed/>
    <w:rsid w:val="0019568A"/>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19568A"/>
    <w:rPr>
      <w:kern w:val="0"/>
      <w:sz w:val="20"/>
      <w:szCs w:val="20"/>
      <w14:ligatures w14:val="none"/>
    </w:rPr>
  </w:style>
  <w:style w:type="character" w:styleId="Refdenotaalpie">
    <w:name w:val="footnote reference"/>
    <w:basedOn w:val="Fuentedeprrafopredeter"/>
    <w:uiPriority w:val="99"/>
    <w:semiHidden/>
    <w:unhideWhenUsed/>
    <w:rsid w:val="0019568A"/>
    <w:rPr>
      <w:vertAlign w:val="superscript"/>
    </w:rPr>
  </w:style>
  <w:style w:type="character" w:styleId="Hipervnculovisitado">
    <w:name w:val="FollowedHyperlink"/>
    <w:basedOn w:val="Fuentedeprrafopredeter"/>
    <w:uiPriority w:val="99"/>
    <w:semiHidden/>
    <w:unhideWhenUsed/>
    <w:rsid w:val="007274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26373">
      <w:bodyDiv w:val="1"/>
      <w:marLeft w:val="0"/>
      <w:marRight w:val="0"/>
      <w:marTop w:val="0"/>
      <w:marBottom w:val="0"/>
      <w:divBdr>
        <w:top w:val="none" w:sz="0" w:space="0" w:color="auto"/>
        <w:left w:val="none" w:sz="0" w:space="0" w:color="auto"/>
        <w:bottom w:val="none" w:sz="0" w:space="0" w:color="auto"/>
        <w:right w:val="none" w:sz="0" w:space="0" w:color="auto"/>
      </w:divBdr>
    </w:div>
    <w:div w:id="1241135920">
      <w:bodyDiv w:val="1"/>
      <w:marLeft w:val="0"/>
      <w:marRight w:val="0"/>
      <w:marTop w:val="0"/>
      <w:marBottom w:val="0"/>
      <w:divBdr>
        <w:top w:val="none" w:sz="0" w:space="0" w:color="auto"/>
        <w:left w:val="none" w:sz="0" w:space="0" w:color="auto"/>
        <w:bottom w:val="none" w:sz="0" w:space="0" w:color="auto"/>
        <w:right w:val="none" w:sz="0" w:space="0" w:color="auto"/>
      </w:divBdr>
    </w:div>
    <w:div w:id="197120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lmero@bancomext.gob.mx" TargetMode="External"/><Relationship Id="rId13" Type="http://schemas.openxmlformats.org/officeDocument/2006/relationships/hyperlink" Target="https://www.bancomext.com/storage/2025/05/PROCEDIMIENTO_PARA_SOLICITUDES_ARCO.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ncomext.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taformadetransparencia.org.mx" TargetMode="External"/><Relationship Id="rId5" Type="http://schemas.openxmlformats.org/officeDocument/2006/relationships/webSettings" Target="webSettings.xml"/><Relationship Id="rId15" Type="http://schemas.openxmlformats.org/officeDocument/2006/relationships/hyperlink" Target="mailto:unidad.transparencia@transparencia.gob.mx" TargetMode="External"/><Relationship Id="rId10" Type="http://schemas.openxmlformats.org/officeDocument/2006/relationships/hyperlink" Target="mailto:unidaddetransparencia@bancomext.gob.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ancomext.com" TargetMode="External"/><Relationship Id="rId14" Type="http://schemas.openxmlformats.org/officeDocument/2006/relationships/hyperlink" Target="http://www.bancomex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44C1D-ED92-4174-A375-43C44FA0D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1766</Words>
  <Characters>9717</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13</cp:revision>
  <cp:lastPrinted>2024-11-21T17:35:00Z</cp:lastPrinted>
  <dcterms:created xsi:type="dcterms:W3CDTF">2025-11-13T23:30:00Z</dcterms:created>
  <dcterms:modified xsi:type="dcterms:W3CDTF">2025-12-05T17:22:00Z</dcterms:modified>
</cp:coreProperties>
</file>